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5471D" w14:textId="1F01CBEF" w:rsidR="00007CEE" w:rsidRDefault="00007CEE"/>
    <w:p w14:paraId="22F95330" w14:textId="3F8BFBB2" w:rsidR="00943749" w:rsidRPr="00943749" w:rsidRDefault="00943749">
      <w:pPr>
        <w:rPr>
          <w:rFonts w:ascii="Arial" w:hAnsi="Arial" w:cs="Arial"/>
          <w:b/>
          <w:bCs/>
        </w:rPr>
      </w:pPr>
      <w:r w:rsidRPr="00943749">
        <w:rPr>
          <w:rFonts w:ascii="Arial" w:hAnsi="Arial" w:cs="Arial"/>
          <w:b/>
          <w:bCs/>
        </w:rPr>
        <w:t>Reporting and Resolution Policy</w:t>
      </w:r>
    </w:p>
    <w:p w14:paraId="217572B2" w14:textId="31BDDC03" w:rsidR="00943749" w:rsidRDefault="00943749"/>
    <w:p w14:paraId="5BAE29E8" w14:textId="77777777" w:rsidR="00943749" w:rsidRDefault="00943749"/>
    <w:p w14:paraId="22272CDF" w14:textId="77777777" w:rsidR="00943749" w:rsidRPr="00AF5E75" w:rsidRDefault="00943749" w:rsidP="00943749">
      <w:pPr>
        <w:pStyle w:val="NormalWeb"/>
        <w:numPr>
          <w:ilvl w:val="0"/>
          <w:numId w:val="1"/>
        </w:numPr>
        <w:spacing w:before="0" w:beforeAutospacing="0" w:after="0" w:afterAutospacing="0"/>
        <w:ind w:left="709" w:hanging="709"/>
        <w:textAlignment w:val="baseline"/>
        <w:rPr>
          <w:rStyle w:val="Hyperlink"/>
          <w:rFonts w:ascii="Arial" w:hAnsi="Arial" w:cs="Arial"/>
          <w:b/>
          <w:color w:val="auto"/>
          <w:sz w:val="22"/>
          <w:szCs w:val="22"/>
          <w:u w:val="none"/>
        </w:rPr>
      </w:pPr>
      <w:r w:rsidRPr="00AF5E75">
        <w:rPr>
          <w:rStyle w:val="Hyperlink"/>
          <w:rFonts w:ascii="Arial" w:hAnsi="Arial" w:cs="Arial"/>
          <w:b/>
          <w:color w:val="auto"/>
          <w:sz w:val="22"/>
          <w:szCs w:val="22"/>
          <w:u w:val="none"/>
        </w:rPr>
        <w:t xml:space="preserve">Reporting and Responding to Safeguarding Concerns  </w:t>
      </w:r>
    </w:p>
    <w:p w14:paraId="53F123ED" w14:textId="77777777" w:rsidR="00943749" w:rsidRPr="00C62FC8" w:rsidRDefault="00943749" w:rsidP="00943749">
      <w:pPr>
        <w:pStyle w:val="NormalWeb"/>
        <w:spacing w:before="0" w:beforeAutospacing="0" w:after="0" w:afterAutospacing="0"/>
        <w:textAlignment w:val="baseline"/>
        <w:rPr>
          <w:rStyle w:val="Hyperlink"/>
          <w:rFonts w:ascii="Arial" w:hAnsi="Arial" w:cs="Arial"/>
          <w:b/>
          <w:color w:val="auto"/>
          <w:sz w:val="22"/>
          <w:szCs w:val="22"/>
        </w:rPr>
      </w:pPr>
    </w:p>
    <w:p w14:paraId="272AE198" w14:textId="0A279A58" w:rsidR="00943749" w:rsidRPr="00C62FC8" w:rsidRDefault="00551303" w:rsidP="00943749">
      <w:pPr>
        <w:pStyle w:val="NormalWeb"/>
        <w:numPr>
          <w:ilvl w:val="1"/>
          <w:numId w:val="1"/>
        </w:numPr>
        <w:spacing w:before="0" w:beforeAutospacing="0" w:after="0" w:afterAutospacing="0"/>
        <w:ind w:hanging="720"/>
        <w:textAlignment w:val="baseline"/>
        <w:rPr>
          <w:rFonts w:ascii="Arial" w:hAnsi="Arial" w:cs="Arial"/>
          <w:sz w:val="22"/>
          <w:szCs w:val="22"/>
        </w:rPr>
      </w:pPr>
      <w:r>
        <w:rPr>
          <w:rFonts w:ascii="Arial" w:eastAsia="Open Sans" w:hAnsi="Arial" w:cs="Arial"/>
          <w:sz w:val="22"/>
          <w:szCs w:val="22"/>
        </w:rPr>
        <w:t>The Safeguarding Committee (</w:t>
      </w:r>
      <w:r w:rsidR="00943749" w:rsidRPr="00AE60CA">
        <w:rPr>
          <w:rFonts w:ascii="Arial" w:eastAsia="Open Sans" w:hAnsi="Arial" w:cs="Arial"/>
          <w:sz w:val="22"/>
          <w:szCs w:val="22"/>
        </w:rPr>
        <w:t>SGC</w:t>
      </w:r>
      <w:r>
        <w:rPr>
          <w:rFonts w:ascii="Arial" w:eastAsia="Open Sans" w:hAnsi="Arial" w:cs="Arial"/>
          <w:sz w:val="22"/>
          <w:szCs w:val="22"/>
        </w:rPr>
        <w:t>)</w:t>
      </w:r>
      <w:r w:rsidR="00943749" w:rsidRPr="00AE60CA">
        <w:rPr>
          <w:rFonts w:ascii="Arial" w:eastAsia="Open Sans" w:hAnsi="Arial" w:cs="Arial"/>
          <w:sz w:val="22"/>
          <w:szCs w:val="22"/>
        </w:rPr>
        <w:t xml:space="preserve"> encourages </w:t>
      </w:r>
      <w:r w:rsidR="00943749" w:rsidRPr="00AE60CA">
        <w:rPr>
          <w:rFonts w:ascii="Arial" w:eastAsia="Open Sans" w:hAnsi="Arial" w:cs="Arial"/>
          <w:i/>
          <w:sz w:val="22"/>
          <w:szCs w:val="22"/>
        </w:rPr>
        <w:t>any person</w:t>
      </w:r>
      <w:r w:rsidR="00943749" w:rsidRPr="00AE60CA">
        <w:rPr>
          <w:rFonts w:ascii="Arial" w:eastAsia="Open Sans" w:hAnsi="Arial" w:cs="Arial"/>
          <w:sz w:val="22"/>
          <w:szCs w:val="22"/>
        </w:rPr>
        <w:t xml:space="preserve"> who experiences (“Affected Party”) or becomes aware of (“Third Party-Reporter”) of a breach to the Policy to immediately </w:t>
      </w:r>
      <w:sdt>
        <w:sdtPr>
          <w:rPr>
            <w:rFonts w:ascii="Arial" w:hAnsi="Arial" w:cs="Arial"/>
            <w:sz w:val="22"/>
            <w:szCs w:val="22"/>
          </w:rPr>
          <w:tag w:val="goog_rdk_0"/>
          <w:id w:val="554667078"/>
        </w:sdtPr>
        <w:sdtEndPr/>
        <w:sdtContent/>
      </w:sdt>
      <w:r w:rsidR="00943749" w:rsidRPr="00AE60CA">
        <w:rPr>
          <w:rFonts w:ascii="Arial" w:eastAsia="Open Sans" w:hAnsi="Arial" w:cs="Arial"/>
          <w:sz w:val="22"/>
          <w:szCs w:val="22"/>
        </w:rPr>
        <w:t>report the incident to the SGC as listed on the SRU website and/or to law enforcement if the matter involves possible criminal conduct</w:t>
      </w:r>
      <w:r w:rsidR="00943749">
        <w:rPr>
          <w:rFonts w:ascii="Arial" w:eastAsia="Open Sans" w:hAnsi="Arial" w:cs="Arial"/>
          <w:sz w:val="22"/>
          <w:szCs w:val="22"/>
        </w:rPr>
        <w:t>*</w:t>
      </w:r>
      <w:r w:rsidR="00943749" w:rsidRPr="00AE60CA">
        <w:rPr>
          <w:rFonts w:ascii="Arial" w:eastAsia="Open Sans" w:hAnsi="Arial" w:cs="Arial"/>
          <w:sz w:val="22"/>
          <w:szCs w:val="22"/>
        </w:rPr>
        <w:t xml:space="preserve">. </w:t>
      </w:r>
    </w:p>
    <w:p w14:paraId="22C16863" w14:textId="393C19C6" w:rsidR="00943749" w:rsidRDefault="00943749" w:rsidP="00943749">
      <w:pPr>
        <w:pStyle w:val="NormalWeb"/>
        <w:spacing w:before="0" w:beforeAutospacing="0" w:after="0" w:afterAutospacing="0"/>
        <w:textAlignment w:val="baseline"/>
        <w:rPr>
          <w:rFonts w:ascii="Arial" w:eastAsia="Open Sans" w:hAnsi="Arial" w:cs="Arial"/>
          <w:sz w:val="22"/>
          <w:szCs w:val="22"/>
        </w:rPr>
      </w:pPr>
    </w:p>
    <w:p w14:paraId="7BE43715" w14:textId="77777777" w:rsidR="00943749" w:rsidRPr="00AE60CA" w:rsidRDefault="00943749" w:rsidP="00943749">
      <w:pPr>
        <w:pBdr>
          <w:top w:val="nil"/>
          <w:left w:val="nil"/>
          <w:bottom w:val="nil"/>
          <w:right w:val="nil"/>
          <w:between w:val="nil"/>
        </w:pBdr>
        <w:ind w:left="709"/>
        <w:rPr>
          <w:rFonts w:ascii="Arial" w:hAnsi="Arial" w:cs="Arial"/>
          <w:sz w:val="22"/>
        </w:rPr>
      </w:pPr>
      <w:r w:rsidRPr="00AE60CA">
        <w:rPr>
          <w:rFonts w:ascii="Arial" w:hAnsi="Arial" w:cs="Arial"/>
          <w:sz w:val="22"/>
        </w:rPr>
        <w:t>*Offences taking place in countries outside of Singapore do not fall within the jurisdiction of the Singapore Police Force.  Any incident of a criminal nature must be reported in the country that the incident occurred.</w:t>
      </w:r>
    </w:p>
    <w:p w14:paraId="331D3A3E" w14:textId="7C45876C" w:rsidR="00943749" w:rsidRDefault="00943749" w:rsidP="00943749">
      <w:pPr>
        <w:pStyle w:val="NormalWeb"/>
        <w:spacing w:before="0" w:beforeAutospacing="0" w:after="0" w:afterAutospacing="0"/>
        <w:ind w:left="720"/>
        <w:textAlignment w:val="baseline"/>
        <w:rPr>
          <w:rFonts w:ascii="Arial" w:hAnsi="Arial" w:cs="Arial"/>
          <w:sz w:val="22"/>
          <w:szCs w:val="22"/>
        </w:rPr>
      </w:pPr>
    </w:p>
    <w:p w14:paraId="126946BA" w14:textId="340A37BB" w:rsidR="00C62FC8" w:rsidRDefault="00C62FC8" w:rsidP="00C62FC8">
      <w:pPr>
        <w:pStyle w:val="NormalWeb"/>
        <w:numPr>
          <w:ilvl w:val="1"/>
          <w:numId w:val="1"/>
        </w:numPr>
        <w:spacing w:before="0" w:beforeAutospacing="0" w:after="0" w:afterAutospacing="0"/>
        <w:ind w:hanging="720"/>
        <w:textAlignment w:val="baseline"/>
        <w:rPr>
          <w:rFonts w:ascii="Arial" w:hAnsi="Arial" w:cs="Arial"/>
          <w:sz w:val="22"/>
          <w:szCs w:val="22"/>
        </w:rPr>
      </w:pPr>
      <w:r>
        <w:rPr>
          <w:rFonts w:ascii="Arial" w:hAnsi="Arial" w:cs="Arial"/>
          <w:sz w:val="22"/>
          <w:szCs w:val="22"/>
        </w:rPr>
        <w:t xml:space="preserve">If the breach is a Misconduct as defined in Article 4 of the Unified Code, the matter will be referred for joint assessment with the Safe Sport Commission. The party that has jurisdiction and authority to investigate the matter shall be determined in accordance with paragraph 3.2 (c) of the SRU Safeguarding Policy. </w:t>
      </w:r>
    </w:p>
    <w:p w14:paraId="1BFBBEE1" w14:textId="77777777" w:rsidR="00C62FC8" w:rsidRPr="00AE60CA" w:rsidRDefault="00C62FC8" w:rsidP="00943749">
      <w:pPr>
        <w:pStyle w:val="NormalWeb"/>
        <w:spacing w:before="0" w:beforeAutospacing="0" w:after="0" w:afterAutospacing="0"/>
        <w:ind w:left="720"/>
        <w:textAlignment w:val="baseline"/>
        <w:rPr>
          <w:rFonts w:ascii="Arial" w:hAnsi="Arial" w:cs="Arial"/>
          <w:sz w:val="22"/>
          <w:szCs w:val="22"/>
        </w:rPr>
      </w:pPr>
    </w:p>
    <w:p w14:paraId="035034F1" w14:textId="188BAF94" w:rsidR="00943749" w:rsidRPr="00AE60CA" w:rsidRDefault="00943749" w:rsidP="00C62FC8">
      <w:pPr>
        <w:pStyle w:val="NormalWeb"/>
        <w:numPr>
          <w:ilvl w:val="1"/>
          <w:numId w:val="1"/>
        </w:numPr>
        <w:spacing w:before="0" w:beforeAutospacing="0" w:after="0" w:afterAutospacing="0"/>
        <w:ind w:hanging="720"/>
        <w:textAlignment w:val="baseline"/>
        <w:rPr>
          <w:rFonts w:ascii="Arial" w:hAnsi="Arial" w:cs="Arial"/>
          <w:sz w:val="22"/>
          <w:szCs w:val="22"/>
          <w:lang w:val="en-GB" w:eastAsia="en-GB"/>
        </w:rPr>
      </w:pPr>
      <w:r w:rsidRPr="00C62FC8">
        <w:rPr>
          <w:rFonts w:ascii="Arial" w:hAnsi="Arial" w:cs="Arial"/>
          <w:sz w:val="22"/>
          <w:szCs w:val="22"/>
        </w:rPr>
        <w:t>Incidents</w:t>
      </w:r>
      <w:r w:rsidRPr="00AE60CA">
        <w:rPr>
          <w:rFonts w:ascii="Arial" w:hAnsi="Arial" w:cs="Arial"/>
          <w:sz w:val="22"/>
          <w:szCs w:val="22"/>
          <w:lang w:val="en-GB" w:eastAsia="en-GB"/>
        </w:rPr>
        <w:t xml:space="preserve"> may be reported to SGC members via the following means:</w:t>
      </w:r>
    </w:p>
    <w:p w14:paraId="370BC1EA" w14:textId="77777777" w:rsidR="00943749" w:rsidRPr="00AE60CA" w:rsidRDefault="00943749" w:rsidP="00943749">
      <w:pPr>
        <w:pStyle w:val="NormalWeb"/>
        <w:spacing w:before="0" w:beforeAutospacing="0" w:after="0" w:afterAutospacing="0"/>
        <w:textAlignment w:val="baseline"/>
        <w:rPr>
          <w:rFonts w:ascii="Arial" w:hAnsi="Arial" w:cs="Arial"/>
          <w:sz w:val="22"/>
          <w:szCs w:val="22"/>
          <w:lang w:val="en-GB" w:eastAsia="en-GB"/>
        </w:rPr>
      </w:pPr>
    </w:p>
    <w:p w14:paraId="591B08F9" w14:textId="77777777" w:rsidR="00943749" w:rsidRPr="00AE60CA" w:rsidRDefault="00943749" w:rsidP="00943749">
      <w:pPr>
        <w:pStyle w:val="NormalWeb"/>
        <w:numPr>
          <w:ilvl w:val="0"/>
          <w:numId w:val="3"/>
        </w:numPr>
        <w:spacing w:before="0" w:beforeAutospacing="0" w:after="0" w:afterAutospacing="0"/>
        <w:textAlignment w:val="baseline"/>
        <w:rPr>
          <w:rFonts w:ascii="Arial" w:hAnsi="Arial" w:cs="Arial"/>
          <w:sz w:val="22"/>
          <w:szCs w:val="22"/>
        </w:rPr>
      </w:pPr>
      <w:r w:rsidRPr="00AE60CA">
        <w:rPr>
          <w:rFonts w:ascii="Arial" w:hAnsi="Arial" w:cs="Arial"/>
          <w:sz w:val="22"/>
          <w:szCs w:val="22"/>
        </w:rPr>
        <w:t>Written report- email/text message direct to SGC member(s)</w:t>
      </w:r>
    </w:p>
    <w:p w14:paraId="7D341690" w14:textId="77777777" w:rsidR="00943749" w:rsidRPr="00AE60CA" w:rsidRDefault="00943749" w:rsidP="00943749">
      <w:pPr>
        <w:pStyle w:val="NormalWeb"/>
        <w:numPr>
          <w:ilvl w:val="0"/>
          <w:numId w:val="3"/>
        </w:numPr>
        <w:spacing w:before="0" w:beforeAutospacing="0" w:after="0" w:afterAutospacing="0"/>
        <w:textAlignment w:val="baseline"/>
        <w:rPr>
          <w:rFonts w:ascii="Arial" w:hAnsi="Arial" w:cs="Arial"/>
          <w:sz w:val="22"/>
          <w:szCs w:val="22"/>
        </w:rPr>
      </w:pPr>
      <w:r w:rsidRPr="00AE60CA">
        <w:rPr>
          <w:rFonts w:ascii="Arial" w:hAnsi="Arial" w:cs="Arial"/>
          <w:sz w:val="22"/>
          <w:szCs w:val="22"/>
        </w:rPr>
        <w:t>Verbal report via telephone or face to face with follow up written report</w:t>
      </w:r>
    </w:p>
    <w:p w14:paraId="525297E9" w14:textId="77777777" w:rsidR="00943749" w:rsidRPr="00AE60CA" w:rsidRDefault="00943749" w:rsidP="00943749">
      <w:pPr>
        <w:pStyle w:val="NormalWeb"/>
        <w:numPr>
          <w:ilvl w:val="0"/>
          <w:numId w:val="3"/>
        </w:numPr>
        <w:spacing w:before="0" w:beforeAutospacing="0" w:after="0" w:afterAutospacing="0"/>
        <w:textAlignment w:val="baseline"/>
        <w:rPr>
          <w:rFonts w:ascii="Arial" w:hAnsi="Arial" w:cs="Arial"/>
          <w:sz w:val="22"/>
          <w:szCs w:val="22"/>
        </w:rPr>
      </w:pPr>
      <w:r w:rsidRPr="00AE60CA">
        <w:rPr>
          <w:rFonts w:ascii="Arial" w:hAnsi="Arial" w:cs="Arial"/>
          <w:sz w:val="22"/>
          <w:szCs w:val="22"/>
        </w:rPr>
        <w:t>Submission of video evidence with follow up written report</w:t>
      </w:r>
    </w:p>
    <w:p w14:paraId="459A9A63" w14:textId="3A799F2F" w:rsidR="00943749" w:rsidRDefault="00943749" w:rsidP="00943749">
      <w:pPr>
        <w:pStyle w:val="NormalWeb"/>
        <w:spacing w:before="0" w:beforeAutospacing="0" w:after="0" w:afterAutospacing="0"/>
        <w:ind w:left="1080"/>
        <w:textAlignment w:val="baseline"/>
        <w:rPr>
          <w:rFonts w:ascii="Arial" w:hAnsi="Arial" w:cs="Arial"/>
          <w:sz w:val="22"/>
          <w:szCs w:val="22"/>
        </w:rPr>
      </w:pPr>
    </w:p>
    <w:p w14:paraId="74EC7788" w14:textId="77777777" w:rsidR="00551303" w:rsidRPr="00AE60CA" w:rsidRDefault="00551303" w:rsidP="00551303">
      <w:pPr>
        <w:pStyle w:val="ListParagraph"/>
        <w:numPr>
          <w:ilvl w:val="0"/>
          <w:numId w:val="1"/>
        </w:numPr>
        <w:spacing w:before="240" w:after="240"/>
        <w:ind w:left="709" w:hanging="709"/>
        <w:rPr>
          <w:rFonts w:ascii="Arial" w:hAnsi="Arial" w:cs="Arial"/>
          <w:b/>
        </w:rPr>
      </w:pPr>
      <w:r w:rsidRPr="00AE60CA">
        <w:rPr>
          <w:rFonts w:ascii="Arial" w:hAnsi="Arial" w:cs="Arial"/>
          <w:b/>
        </w:rPr>
        <w:t>The Safeguarding Investigating Officer (SGIO)</w:t>
      </w:r>
    </w:p>
    <w:p w14:paraId="2EB29F02" w14:textId="77777777" w:rsidR="00551303" w:rsidRPr="00AE60CA" w:rsidRDefault="00551303" w:rsidP="00551303">
      <w:pPr>
        <w:pStyle w:val="ListParagraph"/>
        <w:numPr>
          <w:ilvl w:val="1"/>
          <w:numId w:val="1"/>
        </w:numPr>
        <w:ind w:hanging="720"/>
        <w:rPr>
          <w:rFonts w:ascii="Arial" w:hAnsi="Arial" w:cs="Arial"/>
        </w:rPr>
      </w:pPr>
      <w:r w:rsidRPr="00AE60CA">
        <w:rPr>
          <w:rFonts w:ascii="Arial" w:hAnsi="Arial" w:cs="Arial"/>
        </w:rPr>
        <w:t>The role of the SGIO is to:</w:t>
      </w:r>
    </w:p>
    <w:p w14:paraId="158ADA48" w14:textId="77777777" w:rsidR="00551303" w:rsidRPr="00AE60CA" w:rsidRDefault="00551303" w:rsidP="00551303">
      <w:pPr>
        <w:pStyle w:val="ListParagraph"/>
        <w:rPr>
          <w:rFonts w:ascii="Arial" w:hAnsi="Arial" w:cs="Arial"/>
        </w:rPr>
      </w:pPr>
    </w:p>
    <w:p w14:paraId="0AE4CBBC" w14:textId="77777777" w:rsidR="00551303" w:rsidRPr="00AE60CA" w:rsidRDefault="00551303" w:rsidP="00551303">
      <w:pPr>
        <w:pStyle w:val="ListParagraph"/>
        <w:numPr>
          <w:ilvl w:val="0"/>
          <w:numId w:val="17"/>
        </w:numPr>
        <w:rPr>
          <w:rFonts w:ascii="Arial" w:hAnsi="Arial" w:cs="Arial"/>
        </w:rPr>
      </w:pPr>
      <w:r w:rsidRPr="00AE60CA">
        <w:rPr>
          <w:rFonts w:ascii="Arial" w:hAnsi="Arial" w:cs="Arial"/>
        </w:rPr>
        <w:t>Ensure safety and provide emotional support to Affected Parties of any Safeguarding incident</w:t>
      </w:r>
    </w:p>
    <w:p w14:paraId="06689B08" w14:textId="77777777" w:rsidR="00551303" w:rsidRPr="00AE60CA" w:rsidRDefault="00551303" w:rsidP="00551303">
      <w:pPr>
        <w:pStyle w:val="ListParagraph"/>
        <w:numPr>
          <w:ilvl w:val="0"/>
          <w:numId w:val="17"/>
        </w:numPr>
        <w:rPr>
          <w:rFonts w:ascii="Arial" w:hAnsi="Arial" w:cs="Arial"/>
        </w:rPr>
      </w:pPr>
      <w:r w:rsidRPr="00AE60CA">
        <w:rPr>
          <w:rFonts w:ascii="Arial" w:eastAsia="Open Sans" w:hAnsi="Arial" w:cs="Arial"/>
        </w:rPr>
        <w:t>Execute formal investigation process at the request of the SGC</w:t>
      </w:r>
    </w:p>
    <w:p w14:paraId="76102A11" w14:textId="77777777" w:rsidR="00551303" w:rsidRPr="00AE60CA" w:rsidRDefault="00551303" w:rsidP="00551303">
      <w:pPr>
        <w:pStyle w:val="ListParagraph"/>
        <w:numPr>
          <w:ilvl w:val="0"/>
          <w:numId w:val="17"/>
        </w:numPr>
        <w:rPr>
          <w:rFonts w:ascii="Arial" w:hAnsi="Arial" w:cs="Arial"/>
        </w:rPr>
      </w:pPr>
      <w:r w:rsidRPr="00AE60CA">
        <w:rPr>
          <w:rFonts w:ascii="Arial" w:eastAsia="Open Sans" w:hAnsi="Arial" w:cs="Arial"/>
        </w:rPr>
        <w:t xml:space="preserve">Conduct separate interviews with the Affected Parties, Third Party Reporters, </w:t>
      </w:r>
      <w:proofErr w:type="gramStart"/>
      <w:r w:rsidRPr="00AE60CA">
        <w:rPr>
          <w:rFonts w:ascii="Arial" w:eastAsia="Open Sans" w:hAnsi="Arial" w:cs="Arial"/>
        </w:rPr>
        <w:t>Respondents</w:t>
      </w:r>
      <w:proofErr w:type="gramEnd"/>
      <w:r w:rsidRPr="00AE60CA">
        <w:rPr>
          <w:rFonts w:ascii="Arial" w:eastAsia="Open Sans" w:hAnsi="Arial" w:cs="Arial"/>
        </w:rPr>
        <w:t xml:space="preserve"> and any relevant witnesses.  </w:t>
      </w:r>
    </w:p>
    <w:p w14:paraId="652AB5CD" w14:textId="77777777" w:rsidR="00551303" w:rsidRPr="00AE60CA" w:rsidRDefault="00551303" w:rsidP="00551303">
      <w:pPr>
        <w:pStyle w:val="ListParagraph"/>
        <w:numPr>
          <w:ilvl w:val="0"/>
          <w:numId w:val="17"/>
        </w:numPr>
        <w:rPr>
          <w:rFonts w:ascii="Arial" w:hAnsi="Arial" w:cs="Arial"/>
        </w:rPr>
      </w:pPr>
      <w:r w:rsidRPr="00AE60CA">
        <w:rPr>
          <w:rFonts w:ascii="Arial" w:eastAsia="Open Sans" w:hAnsi="Arial" w:cs="Arial"/>
        </w:rPr>
        <w:t>Complete investigations as quickly as possible after the Notice of Formal Investigation has been issued</w:t>
      </w:r>
    </w:p>
    <w:p w14:paraId="328D5B68" w14:textId="77777777" w:rsidR="00551303" w:rsidRPr="00AE60CA" w:rsidRDefault="00551303" w:rsidP="00551303">
      <w:pPr>
        <w:pStyle w:val="ListParagraph"/>
        <w:numPr>
          <w:ilvl w:val="0"/>
          <w:numId w:val="17"/>
        </w:numPr>
        <w:rPr>
          <w:rFonts w:ascii="Arial" w:hAnsi="Arial" w:cs="Arial"/>
        </w:rPr>
      </w:pPr>
      <w:r w:rsidRPr="00AE60CA">
        <w:rPr>
          <w:rFonts w:ascii="Arial" w:eastAsia="Open Sans" w:hAnsi="Arial" w:cs="Arial"/>
        </w:rPr>
        <w:t>Explain and be available to answer queries the Affected Parties or Third-Party Reporters may have with respect to reporting, responding and resolution procedures.</w:t>
      </w:r>
    </w:p>
    <w:p w14:paraId="73F867C4" w14:textId="77777777" w:rsidR="00551303" w:rsidRPr="00AE60CA" w:rsidRDefault="00551303" w:rsidP="00551303">
      <w:pPr>
        <w:pStyle w:val="ListParagraph"/>
        <w:numPr>
          <w:ilvl w:val="1"/>
          <w:numId w:val="1"/>
        </w:numPr>
        <w:spacing w:before="240" w:after="240"/>
        <w:ind w:hanging="720"/>
        <w:rPr>
          <w:rFonts w:ascii="Arial" w:eastAsia="Times New Roman" w:hAnsi="Arial" w:cs="Arial"/>
        </w:rPr>
      </w:pPr>
      <w:r w:rsidRPr="00AE60CA">
        <w:rPr>
          <w:rFonts w:ascii="Arial" w:eastAsia="Open Sans" w:hAnsi="Arial" w:cs="Arial"/>
        </w:rPr>
        <w:t>The SGIO</w:t>
      </w:r>
      <w:r w:rsidRPr="00AE60CA">
        <w:rPr>
          <w:rFonts w:ascii="Arial" w:hAnsi="Arial" w:cs="Arial"/>
          <w:lang w:val="en-GB" w:eastAsia="en-GB"/>
        </w:rPr>
        <w:t xml:space="preserve"> is expected to remain neutral and act independently</w:t>
      </w:r>
      <w:r w:rsidRPr="00AE60CA">
        <w:rPr>
          <w:rFonts w:ascii="Arial" w:eastAsia="Open Sans" w:hAnsi="Arial" w:cs="Arial"/>
        </w:rPr>
        <w:t xml:space="preserve"> of the SRU and is strictly bound by the Confidentiality agreement as listed in [Section 10]</w:t>
      </w:r>
    </w:p>
    <w:p w14:paraId="66DC9C4C" w14:textId="2F1D024D" w:rsidR="00551303" w:rsidRDefault="00551303">
      <w:pPr>
        <w:spacing w:after="160" w:line="259" w:lineRule="auto"/>
        <w:rPr>
          <w:rFonts w:ascii="Arial" w:hAnsi="Arial" w:cs="Arial"/>
          <w:sz w:val="22"/>
          <w:szCs w:val="22"/>
        </w:rPr>
      </w:pPr>
      <w:r>
        <w:rPr>
          <w:rFonts w:ascii="Arial" w:hAnsi="Arial" w:cs="Arial"/>
          <w:sz w:val="22"/>
          <w:szCs w:val="22"/>
        </w:rPr>
        <w:br w:type="page"/>
      </w:r>
    </w:p>
    <w:p w14:paraId="1CAE3113" w14:textId="6439B092" w:rsidR="003B7E58" w:rsidRPr="00AE60CA" w:rsidRDefault="003B7E58" w:rsidP="003B7E58">
      <w:pPr>
        <w:pStyle w:val="ListParagraph"/>
        <w:numPr>
          <w:ilvl w:val="0"/>
          <w:numId w:val="1"/>
        </w:numPr>
        <w:spacing w:before="240" w:after="240"/>
        <w:ind w:left="709" w:hanging="709"/>
        <w:rPr>
          <w:rFonts w:ascii="Arial" w:hAnsi="Arial" w:cs="Arial"/>
          <w:b/>
        </w:rPr>
      </w:pPr>
      <w:r>
        <w:rPr>
          <w:rFonts w:ascii="Arial" w:hAnsi="Arial" w:cs="Arial"/>
          <w:b/>
        </w:rPr>
        <w:lastRenderedPageBreak/>
        <w:t>Anonymity</w:t>
      </w:r>
    </w:p>
    <w:p w14:paraId="42CA30AB" w14:textId="77777777" w:rsidR="00943749" w:rsidRPr="00AE60CA" w:rsidRDefault="00943749" w:rsidP="00943749">
      <w:pPr>
        <w:pStyle w:val="NormalWeb"/>
        <w:spacing w:before="0" w:beforeAutospacing="0" w:after="0" w:afterAutospacing="0"/>
        <w:textAlignment w:val="baseline"/>
        <w:rPr>
          <w:rFonts w:ascii="Arial" w:hAnsi="Arial" w:cs="Arial"/>
          <w:b/>
          <w:sz w:val="22"/>
          <w:szCs w:val="22"/>
        </w:rPr>
      </w:pPr>
    </w:p>
    <w:p w14:paraId="61B9EB3B" w14:textId="0E27BEFF" w:rsidR="00943749" w:rsidRPr="00AE60CA" w:rsidRDefault="00943749" w:rsidP="00C62FC8">
      <w:pPr>
        <w:pStyle w:val="NormalWeb"/>
        <w:numPr>
          <w:ilvl w:val="1"/>
          <w:numId w:val="1"/>
        </w:numPr>
        <w:spacing w:before="0" w:beforeAutospacing="0" w:after="0" w:afterAutospacing="0"/>
        <w:ind w:hanging="720"/>
        <w:textAlignment w:val="baseline"/>
        <w:rPr>
          <w:rFonts w:ascii="Arial" w:hAnsi="Arial" w:cs="Arial"/>
          <w:sz w:val="22"/>
          <w:szCs w:val="22"/>
        </w:rPr>
      </w:pPr>
      <w:r w:rsidRPr="00AE60CA">
        <w:rPr>
          <w:rFonts w:ascii="Arial" w:eastAsia="Open Sans" w:hAnsi="Arial" w:cs="Arial"/>
          <w:sz w:val="22"/>
          <w:szCs w:val="22"/>
        </w:rPr>
        <w:t xml:space="preserve">Reports may be made anonymously to the SGC. Anonymity means the SGC will not know the </w:t>
      </w:r>
      <w:proofErr w:type="gramStart"/>
      <w:r w:rsidRPr="00AE60CA">
        <w:rPr>
          <w:rFonts w:ascii="Arial" w:eastAsia="Open Sans" w:hAnsi="Arial" w:cs="Arial"/>
          <w:sz w:val="22"/>
          <w:szCs w:val="22"/>
        </w:rPr>
        <w:t>personally-identifying</w:t>
      </w:r>
      <w:proofErr w:type="gramEnd"/>
      <w:r w:rsidRPr="00AE60CA">
        <w:rPr>
          <w:rFonts w:ascii="Arial" w:eastAsia="Open Sans" w:hAnsi="Arial" w:cs="Arial"/>
          <w:sz w:val="22"/>
          <w:szCs w:val="22"/>
        </w:rPr>
        <w:t xml:space="preserve"> information of the reporter. It does not mean that the underlying information will be protected.</w:t>
      </w:r>
    </w:p>
    <w:p w14:paraId="348231D7" w14:textId="77777777" w:rsidR="00943749" w:rsidRPr="00AE60CA" w:rsidRDefault="00943749" w:rsidP="00943749">
      <w:pPr>
        <w:pStyle w:val="NormalWeb"/>
        <w:spacing w:before="0" w:beforeAutospacing="0" w:after="0" w:afterAutospacing="0"/>
        <w:ind w:left="720"/>
        <w:textAlignment w:val="baseline"/>
        <w:rPr>
          <w:rFonts w:ascii="Arial" w:hAnsi="Arial" w:cs="Arial"/>
          <w:sz w:val="22"/>
          <w:szCs w:val="22"/>
        </w:rPr>
      </w:pPr>
    </w:p>
    <w:p w14:paraId="01BEE52B" w14:textId="0A81B44F" w:rsidR="00943749" w:rsidRPr="00AE60CA" w:rsidRDefault="00943749" w:rsidP="00551303">
      <w:pPr>
        <w:pStyle w:val="NormalWeb"/>
        <w:numPr>
          <w:ilvl w:val="1"/>
          <w:numId w:val="1"/>
        </w:numPr>
        <w:spacing w:before="0" w:beforeAutospacing="0" w:after="0" w:afterAutospacing="0"/>
        <w:ind w:hanging="720"/>
        <w:textAlignment w:val="baseline"/>
        <w:rPr>
          <w:rFonts w:ascii="Arial" w:hAnsi="Arial" w:cs="Arial"/>
          <w:sz w:val="22"/>
          <w:szCs w:val="22"/>
        </w:rPr>
      </w:pPr>
      <w:r w:rsidRPr="00AE60CA">
        <w:rPr>
          <w:rFonts w:ascii="Arial" w:eastAsia="Open Sans" w:hAnsi="Arial" w:cs="Arial"/>
          <w:sz w:val="22"/>
          <w:szCs w:val="22"/>
        </w:rPr>
        <w:t>However, an anonymous report may limit SGC’s ability to investigate and respond to a report. As such, SGC strongly encourages individuals to provide their name and contact information when reporting.</w:t>
      </w:r>
    </w:p>
    <w:p w14:paraId="136A50DB" w14:textId="77777777" w:rsidR="00943749" w:rsidRPr="00AE60CA" w:rsidRDefault="00943749" w:rsidP="00943749">
      <w:pPr>
        <w:pStyle w:val="NormalWeb"/>
        <w:spacing w:before="0" w:beforeAutospacing="0" w:after="0" w:afterAutospacing="0"/>
        <w:ind w:left="720"/>
        <w:textAlignment w:val="baseline"/>
        <w:rPr>
          <w:rFonts w:ascii="Arial" w:hAnsi="Arial" w:cs="Arial"/>
          <w:sz w:val="22"/>
          <w:szCs w:val="22"/>
        </w:rPr>
      </w:pPr>
    </w:p>
    <w:p w14:paraId="70AC97CE" w14:textId="4B2A0258" w:rsidR="00943749" w:rsidRPr="00AE60CA" w:rsidRDefault="00943749" w:rsidP="00551303">
      <w:pPr>
        <w:pStyle w:val="NormalWeb"/>
        <w:numPr>
          <w:ilvl w:val="1"/>
          <w:numId w:val="1"/>
        </w:numPr>
        <w:spacing w:before="0" w:beforeAutospacing="0" w:after="0" w:afterAutospacing="0"/>
        <w:ind w:hanging="720"/>
        <w:textAlignment w:val="baseline"/>
        <w:rPr>
          <w:rFonts w:ascii="Arial" w:hAnsi="Arial" w:cs="Arial"/>
          <w:sz w:val="22"/>
          <w:szCs w:val="22"/>
        </w:rPr>
      </w:pPr>
      <w:r w:rsidRPr="00AE60CA">
        <w:rPr>
          <w:rFonts w:ascii="Arial" w:eastAsia="Open Sans" w:hAnsi="Arial" w:cs="Arial"/>
          <w:sz w:val="22"/>
          <w:szCs w:val="22"/>
        </w:rPr>
        <w:t>Unless necessary, as determined by SGC’s investigation or resolution of a matter, SGC does not disclose a Third-Party Reporter’s personally identifying information.</w:t>
      </w:r>
    </w:p>
    <w:p w14:paraId="2848BE29" w14:textId="77777777" w:rsidR="00943749" w:rsidRPr="00AE60CA" w:rsidRDefault="00943749" w:rsidP="00943749">
      <w:pPr>
        <w:pStyle w:val="NormalWeb"/>
        <w:spacing w:before="0" w:beforeAutospacing="0" w:after="0" w:afterAutospacing="0"/>
        <w:ind w:left="720"/>
        <w:textAlignment w:val="baseline"/>
        <w:rPr>
          <w:rFonts w:ascii="Arial" w:hAnsi="Arial" w:cs="Arial"/>
          <w:sz w:val="22"/>
          <w:szCs w:val="22"/>
          <w:highlight w:val="yellow"/>
        </w:rPr>
      </w:pPr>
    </w:p>
    <w:p w14:paraId="09B3FC58" w14:textId="406F12EC" w:rsidR="00943749" w:rsidRPr="00AE60CA" w:rsidRDefault="00943749" w:rsidP="00551303">
      <w:pPr>
        <w:pStyle w:val="NormalWeb"/>
        <w:numPr>
          <w:ilvl w:val="1"/>
          <w:numId w:val="1"/>
        </w:numPr>
        <w:spacing w:before="0" w:beforeAutospacing="0" w:after="0" w:afterAutospacing="0"/>
        <w:ind w:hanging="720"/>
        <w:textAlignment w:val="baseline"/>
        <w:rPr>
          <w:rFonts w:ascii="Arial" w:hAnsi="Arial" w:cs="Arial"/>
          <w:sz w:val="22"/>
          <w:szCs w:val="22"/>
        </w:rPr>
      </w:pPr>
      <w:r w:rsidRPr="00AE60CA">
        <w:rPr>
          <w:rFonts w:ascii="Arial" w:eastAsia="Open Sans" w:hAnsi="Arial" w:cs="Arial"/>
          <w:sz w:val="22"/>
          <w:szCs w:val="22"/>
        </w:rPr>
        <w:t xml:space="preserve">An Affected Party may request that </w:t>
      </w:r>
      <w:proofErr w:type="gramStart"/>
      <w:r w:rsidRPr="00AE60CA">
        <w:rPr>
          <w:rFonts w:ascii="Arial" w:eastAsia="Open Sans" w:hAnsi="Arial" w:cs="Arial"/>
          <w:sz w:val="22"/>
          <w:szCs w:val="22"/>
        </w:rPr>
        <w:t>personally-identifying</w:t>
      </w:r>
      <w:proofErr w:type="gramEnd"/>
      <w:r w:rsidRPr="00AE60CA">
        <w:rPr>
          <w:rFonts w:ascii="Arial" w:eastAsia="Open Sans" w:hAnsi="Arial" w:cs="Arial"/>
          <w:sz w:val="22"/>
          <w:szCs w:val="22"/>
        </w:rPr>
        <w:t xml:space="preserve"> information not be shared with a Respondent. The SGO will in consultation with the SGC, seek to honor the Affected Party’s request if it is possible to do so while also protecting the health and safety of the Affected Party and other participants of The Game. </w:t>
      </w:r>
    </w:p>
    <w:p w14:paraId="58E48074" w14:textId="77777777" w:rsidR="00943749" w:rsidRPr="00AE60CA" w:rsidRDefault="00943749" w:rsidP="00943749">
      <w:pPr>
        <w:pStyle w:val="NormalWeb"/>
        <w:spacing w:before="0" w:beforeAutospacing="0" w:after="0" w:afterAutospacing="0"/>
        <w:ind w:left="720"/>
        <w:textAlignment w:val="baseline"/>
        <w:rPr>
          <w:rFonts w:ascii="Arial" w:hAnsi="Arial" w:cs="Arial"/>
          <w:sz w:val="22"/>
          <w:szCs w:val="22"/>
          <w:highlight w:val="yellow"/>
        </w:rPr>
      </w:pPr>
    </w:p>
    <w:p w14:paraId="5120BCBA" w14:textId="24F0BC0C" w:rsidR="00943749" w:rsidRPr="00AE60CA" w:rsidRDefault="00943749" w:rsidP="00551303">
      <w:pPr>
        <w:pStyle w:val="NormalWeb"/>
        <w:numPr>
          <w:ilvl w:val="1"/>
          <w:numId w:val="1"/>
        </w:numPr>
        <w:spacing w:before="0" w:beforeAutospacing="0" w:after="0" w:afterAutospacing="0"/>
        <w:ind w:hanging="720"/>
        <w:textAlignment w:val="baseline"/>
        <w:rPr>
          <w:rFonts w:ascii="Arial" w:hAnsi="Arial" w:cs="Arial"/>
          <w:sz w:val="22"/>
          <w:szCs w:val="22"/>
        </w:rPr>
      </w:pPr>
      <w:r w:rsidRPr="00AE60CA">
        <w:rPr>
          <w:rFonts w:ascii="Arial" w:eastAsia="Open Sans" w:hAnsi="Arial" w:cs="Arial"/>
          <w:sz w:val="22"/>
          <w:szCs w:val="22"/>
        </w:rPr>
        <w:t xml:space="preserve">If the SGC determines an Affected Party’s request that </w:t>
      </w:r>
      <w:proofErr w:type="gramStart"/>
      <w:r w:rsidRPr="00AE60CA">
        <w:rPr>
          <w:rFonts w:ascii="Arial" w:eastAsia="Open Sans" w:hAnsi="Arial" w:cs="Arial"/>
          <w:sz w:val="22"/>
          <w:szCs w:val="22"/>
        </w:rPr>
        <w:t>personally-identifying</w:t>
      </w:r>
      <w:proofErr w:type="gramEnd"/>
      <w:r w:rsidRPr="00AE60CA">
        <w:rPr>
          <w:rFonts w:ascii="Arial" w:eastAsia="Open Sans" w:hAnsi="Arial" w:cs="Arial"/>
          <w:sz w:val="22"/>
          <w:szCs w:val="22"/>
        </w:rPr>
        <w:t xml:space="preserve"> information not be shared with Respondent can be honored, the SGC may take other appropriate steps designed to eliminate the reported conduct, prevent its recurrence, and remedy its effect on the Affected Party and other participants of The Game. Those steps may include offering appropriate remedial measures to the Affected Party, providing targeted training or prevention programs, and/or providing or imposing other remedies tailored to the circumstances as a form of alternative resolution.</w:t>
      </w:r>
    </w:p>
    <w:p w14:paraId="6FF51C8F" w14:textId="77777777" w:rsidR="00943749" w:rsidRPr="00AE60CA" w:rsidRDefault="00943749" w:rsidP="00943749">
      <w:pPr>
        <w:pStyle w:val="NormalWeb"/>
        <w:spacing w:before="0" w:beforeAutospacing="0" w:after="0" w:afterAutospacing="0"/>
        <w:ind w:left="720"/>
        <w:textAlignment w:val="baseline"/>
        <w:rPr>
          <w:rFonts w:ascii="Arial" w:hAnsi="Arial" w:cs="Arial"/>
          <w:sz w:val="22"/>
          <w:szCs w:val="22"/>
        </w:rPr>
      </w:pPr>
    </w:p>
    <w:p w14:paraId="295596DB" w14:textId="67BBCF13" w:rsidR="00943749" w:rsidRPr="00AE60CA" w:rsidRDefault="00943749" w:rsidP="00551303">
      <w:pPr>
        <w:pStyle w:val="NormalWeb"/>
        <w:numPr>
          <w:ilvl w:val="1"/>
          <w:numId w:val="1"/>
        </w:numPr>
        <w:spacing w:before="0" w:beforeAutospacing="0" w:after="0" w:afterAutospacing="0"/>
        <w:ind w:hanging="720"/>
        <w:textAlignment w:val="baseline"/>
        <w:rPr>
          <w:rFonts w:ascii="Arial" w:hAnsi="Arial" w:cs="Arial"/>
          <w:sz w:val="22"/>
          <w:szCs w:val="22"/>
        </w:rPr>
      </w:pPr>
      <w:r w:rsidRPr="00AE60CA">
        <w:rPr>
          <w:rFonts w:ascii="Arial" w:eastAsia="Open Sans" w:hAnsi="Arial" w:cs="Arial"/>
          <w:sz w:val="22"/>
          <w:szCs w:val="22"/>
        </w:rPr>
        <w:t xml:space="preserve">If the SGC determines it cannot honor an Affected Party’s request that </w:t>
      </w:r>
      <w:proofErr w:type="gramStart"/>
      <w:r w:rsidRPr="00AE60CA">
        <w:rPr>
          <w:rFonts w:ascii="Arial" w:eastAsia="Open Sans" w:hAnsi="Arial" w:cs="Arial"/>
          <w:sz w:val="22"/>
          <w:szCs w:val="22"/>
        </w:rPr>
        <w:t>personally-identifying</w:t>
      </w:r>
      <w:proofErr w:type="gramEnd"/>
      <w:r w:rsidRPr="00AE60CA">
        <w:rPr>
          <w:rFonts w:ascii="Arial" w:eastAsia="Open Sans" w:hAnsi="Arial" w:cs="Arial"/>
          <w:sz w:val="22"/>
          <w:szCs w:val="22"/>
        </w:rPr>
        <w:t xml:space="preserve"> information not be shared with the Respondent, the SGC may direct appropriate actions, which may include: (</w:t>
      </w:r>
      <w:proofErr w:type="spellStart"/>
      <w:r w:rsidRPr="00AE60CA">
        <w:rPr>
          <w:rFonts w:ascii="Arial" w:eastAsia="Open Sans" w:hAnsi="Arial" w:cs="Arial"/>
          <w:sz w:val="22"/>
          <w:szCs w:val="22"/>
        </w:rPr>
        <w:t>i</w:t>
      </w:r>
      <w:proofErr w:type="spellEnd"/>
      <w:r w:rsidRPr="00AE60CA">
        <w:rPr>
          <w:rFonts w:ascii="Arial" w:eastAsia="Open Sans" w:hAnsi="Arial" w:cs="Arial"/>
          <w:sz w:val="22"/>
          <w:szCs w:val="22"/>
        </w:rPr>
        <w:t>) imposing a no contact directive or other temporary measure; (ii) initiating an investigation; and (iii) arranging, imposing, or extending any other appropriate remedial and/or protective measures.</w:t>
      </w:r>
    </w:p>
    <w:p w14:paraId="5389219B" w14:textId="77777777" w:rsidR="00943749" w:rsidRPr="00AE60CA" w:rsidRDefault="00943749" w:rsidP="00943749">
      <w:pPr>
        <w:pStyle w:val="NormalWeb"/>
        <w:spacing w:before="0" w:beforeAutospacing="0" w:after="0" w:afterAutospacing="0"/>
        <w:ind w:left="720"/>
        <w:textAlignment w:val="baseline"/>
        <w:rPr>
          <w:rFonts w:ascii="Arial" w:hAnsi="Arial" w:cs="Arial"/>
          <w:sz w:val="22"/>
          <w:szCs w:val="22"/>
        </w:rPr>
      </w:pPr>
      <w:r w:rsidRPr="00AE60CA">
        <w:rPr>
          <w:rFonts w:ascii="Arial" w:eastAsia="Open Sans" w:hAnsi="Arial" w:cs="Arial"/>
          <w:sz w:val="22"/>
          <w:szCs w:val="22"/>
          <w:highlight w:val="yellow"/>
        </w:rPr>
        <w:t xml:space="preserve"> </w:t>
      </w:r>
    </w:p>
    <w:p w14:paraId="4EDB0D2D" w14:textId="664886D0" w:rsidR="00943749" w:rsidRPr="00AE60CA" w:rsidRDefault="00943749" w:rsidP="00551303">
      <w:pPr>
        <w:pStyle w:val="NormalWeb"/>
        <w:numPr>
          <w:ilvl w:val="1"/>
          <w:numId w:val="1"/>
        </w:numPr>
        <w:spacing w:before="0" w:beforeAutospacing="0" w:after="0" w:afterAutospacing="0"/>
        <w:ind w:hanging="720"/>
        <w:textAlignment w:val="baseline"/>
        <w:rPr>
          <w:rFonts w:ascii="Arial" w:hAnsi="Arial" w:cs="Arial"/>
          <w:sz w:val="22"/>
          <w:szCs w:val="22"/>
        </w:rPr>
      </w:pPr>
      <w:r w:rsidRPr="00AE60CA">
        <w:rPr>
          <w:rFonts w:ascii="Arial" w:eastAsia="Open Sans" w:hAnsi="Arial" w:cs="Arial"/>
          <w:sz w:val="22"/>
          <w:szCs w:val="22"/>
        </w:rPr>
        <w:t>In such cases, the SGC will make reasonable efforts to protect the privacy of the Affected Party. However, actions that may be required as part of any investigation will involve speaking with the Respondent and others who may have relevant information, in which case the Affected Party’s identity may have to be disclosed. In such cases, the SGIO will notify the Affected Party that the SGC intends to proceed with an investigation, but the Affected Party is not required to participate in the investigation or in any other actions taken by the SGC.</w:t>
      </w:r>
    </w:p>
    <w:p w14:paraId="44955755" w14:textId="77777777" w:rsidR="00943749" w:rsidRPr="00AE60CA" w:rsidRDefault="00943749" w:rsidP="00943749">
      <w:pPr>
        <w:pStyle w:val="NormalWeb"/>
        <w:spacing w:before="0" w:beforeAutospacing="0" w:after="0" w:afterAutospacing="0"/>
        <w:ind w:left="720"/>
        <w:textAlignment w:val="baseline"/>
        <w:rPr>
          <w:rFonts w:ascii="Arial" w:eastAsia="Open Sans" w:hAnsi="Arial" w:cs="Arial"/>
          <w:sz w:val="22"/>
          <w:szCs w:val="22"/>
        </w:rPr>
      </w:pPr>
    </w:p>
    <w:p w14:paraId="30442582" w14:textId="4B32E712" w:rsidR="00943749" w:rsidRPr="00AF5E75" w:rsidRDefault="00943749" w:rsidP="00AF5E75">
      <w:pPr>
        <w:pStyle w:val="ListParagraph"/>
        <w:numPr>
          <w:ilvl w:val="0"/>
          <w:numId w:val="1"/>
        </w:numPr>
        <w:spacing w:before="240" w:after="240"/>
        <w:ind w:left="709" w:hanging="709"/>
        <w:rPr>
          <w:rFonts w:ascii="Arial" w:hAnsi="Arial" w:cs="Arial"/>
          <w:b/>
        </w:rPr>
      </w:pPr>
      <w:r w:rsidRPr="00AF5E75">
        <w:rPr>
          <w:rFonts w:ascii="Arial" w:hAnsi="Arial" w:cs="Arial"/>
          <w:b/>
        </w:rPr>
        <w:t>Management of a case after a report of concern</w:t>
      </w:r>
    </w:p>
    <w:p w14:paraId="415FA699" w14:textId="77777777" w:rsidR="00943749" w:rsidRPr="00AE60CA" w:rsidRDefault="00943749" w:rsidP="00943749">
      <w:pPr>
        <w:pStyle w:val="NormalWeb"/>
        <w:spacing w:before="0" w:beforeAutospacing="0" w:after="0" w:afterAutospacing="0"/>
        <w:ind w:left="720"/>
        <w:textAlignment w:val="baseline"/>
        <w:rPr>
          <w:rFonts w:ascii="Arial" w:hAnsi="Arial" w:cs="Arial"/>
          <w:sz w:val="22"/>
          <w:szCs w:val="22"/>
        </w:rPr>
      </w:pPr>
    </w:p>
    <w:p w14:paraId="0CE877B8" w14:textId="68E137E7" w:rsidR="005F6418" w:rsidRPr="00AE60CA" w:rsidRDefault="005F6418" w:rsidP="005F6418">
      <w:pPr>
        <w:pStyle w:val="NormalWeb"/>
        <w:numPr>
          <w:ilvl w:val="1"/>
          <w:numId w:val="1"/>
        </w:numPr>
        <w:spacing w:before="0" w:beforeAutospacing="0" w:after="0" w:afterAutospacing="0"/>
        <w:ind w:hanging="720"/>
        <w:textAlignment w:val="baseline"/>
        <w:rPr>
          <w:rFonts w:ascii="Arial" w:hAnsi="Arial" w:cs="Arial"/>
          <w:sz w:val="22"/>
          <w:szCs w:val="22"/>
        </w:rPr>
      </w:pPr>
      <w:r w:rsidRPr="005F6418">
        <w:rPr>
          <w:rFonts w:ascii="Arial" w:hAnsi="Arial" w:cs="Arial"/>
          <w:sz w:val="22"/>
          <w:szCs w:val="22"/>
        </w:rPr>
        <w:t>Where a matter has been determined to be under SRU’s jurisdiction, t</w:t>
      </w:r>
      <w:r w:rsidR="00943749" w:rsidRPr="005F6418">
        <w:rPr>
          <w:rFonts w:ascii="Arial" w:hAnsi="Arial" w:cs="Arial"/>
          <w:sz w:val="22"/>
          <w:szCs w:val="22"/>
        </w:rPr>
        <w:t xml:space="preserve">he SGC </w:t>
      </w:r>
      <w:r w:rsidRPr="005F6418">
        <w:rPr>
          <w:rFonts w:ascii="Arial" w:hAnsi="Arial" w:cs="Arial"/>
          <w:sz w:val="22"/>
          <w:szCs w:val="22"/>
        </w:rPr>
        <w:t xml:space="preserve">shall: </w:t>
      </w:r>
    </w:p>
    <w:p w14:paraId="0F6AE325" w14:textId="77777777" w:rsidR="00943749" w:rsidRPr="005F6418" w:rsidRDefault="00943749" w:rsidP="005F6418">
      <w:pPr>
        <w:pStyle w:val="NormalWeb"/>
        <w:spacing w:before="0" w:beforeAutospacing="0" w:after="0" w:afterAutospacing="0"/>
        <w:ind w:left="720"/>
        <w:textAlignment w:val="baseline"/>
        <w:rPr>
          <w:rFonts w:ascii="Arial" w:hAnsi="Arial" w:cs="Arial"/>
          <w:sz w:val="22"/>
          <w:szCs w:val="22"/>
        </w:rPr>
      </w:pPr>
    </w:p>
    <w:p w14:paraId="61430A09" w14:textId="7F863859" w:rsidR="00943749" w:rsidRPr="00AE60CA" w:rsidRDefault="005F6418" w:rsidP="00943749">
      <w:pPr>
        <w:pStyle w:val="ListParagraph"/>
        <w:numPr>
          <w:ilvl w:val="0"/>
          <w:numId w:val="15"/>
        </w:numPr>
        <w:pBdr>
          <w:top w:val="nil"/>
          <w:left w:val="nil"/>
          <w:bottom w:val="nil"/>
          <w:right w:val="nil"/>
          <w:between w:val="nil"/>
        </w:pBdr>
        <w:rPr>
          <w:rFonts w:ascii="Arial" w:hAnsi="Arial" w:cs="Arial"/>
        </w:rPr>
      </w:pPr>
      <w:commentRangeStart w:id="0"/>
      <w:commentRangeEnd w:id="0"/>
      <w:r>
        <w:rPr>
          <w:rStyle w:val="CommentReference"/>
          <w:rFonts w:ascii="Times New Roman" w:eastAsia="Times New Roman" w:hAnsi="Times New Roman" w:cs="Times New Roman"/>
        </w:rPr>
        <w:commentReference w:id="0"/>
      </w:r>
      <w:r w:rsidR="00943749" w:rsidRPr="00AE60CA">
        <w:rPr>
          <w:rFonts w:ascii="Arial" w:hAnsi="Arial" w:cs="Arial"/>
        </w:rPr>
        <w:t>Conduct preliminary assessment to establish clarity on information provided in the Incident Report Form.</w:t>
      </w:r>
    </w:p>
    <w:p w14:paraId="63E4EF08" w14:textId="77777777" w:rsidR="00943749" w:rsidRPr="00AE60CA" w:rsidRDefault="00943749" w:rsidP="00943749">
      <w:pPr>
        <w:pStyle w:val="ListParagraph"/>
        <w:numPr>
          <w:ilvl w:val="0"/>
          <w:numId w:val="15"/>
        </w:numPr>
        <w:pBdr>
          <w:top w:val="nil"/>
          <w:left w:val="nil"/>
          <w:bottom w:val="nil"/>
          <w:right w:val="nil"/>
          <w:between w:val="nil"/>
        </w:pBdr>
        <w:rPr>
          <w:rFonts w:ascii="Arial" w:hAnsi="Arial" w:cs="Arial"/>
        </w:rPr>
      </w:pPr>
      <w:r w:rsidRPr="00AE60CA">
        <w:rPr>
          <w:rFonts w:ascii="Arial" w:hAnsi="Arial" w:cs="Arial"/>
        </w:rPr>
        <w:t>Decide on whether to undertake formal investigation to determine whether a participant violated the policy</w:t>
      </w:r>
    </w:p>
    <w:p w14:paraId="60B2F818" w14:textId="77777777" w:rsidR="00943749" w:rsidRPr="00AE60CA" w:rsidRDefault="00943749" w:rsidP="00943749">
      <w:pPr>
        <w:pStyle w:val="ListParagraph"/>
        <w:numPr>
          <w:ilvl w:val="0"/>
          <w:numId w:val="15"/>
        </w:numPr>
        <w:pBdr>
          <w:top w:val="nil"/>
          <w:left w:val="nil"/>
          <w:bottom w:val="nil"/>
          <w:right w:val="nil"/>
          <w:between w:val="nil"/>
        </w:pBdr>
        <w:rPr>
          <w:rFonts w:ascii="Arial" w:hAnsi="Arial" w:cs="Arial"/>
        </w:rPr>
      </w:pPr>
      <w:r w:rsidRPr="00AE60CA">
        <w:rPr>
          <w:rFonts w:ascii="Arial" w:hAnsi="Arial" w:cs="Arial"/>
        </w:rPr>
        <w:lastRenderedPageBreak/>
        <w:t xml:space="preserve">Appoint an SGIO to undertake the formal investigation </w:t>
      </w:r>
    </w:p>
    <w:p w14:paraId="4CE4AA07" w14:textId="5B2CB7AD" w:rsidR="00943749" w:rsidRPr="00AE60CA" w:rsidRDefault="00943749" w:rsidP="00943749">
      <w:pPr>
        <w:pStyle w:val="ListParagraph"/>
        <w:numPr>
          <w:ilvl w:val="0"/>
          <w:numId w:val="15"/>
        </w:numPr>
        <w:pBdr>
          <w:top w:val="nil"/>
          <w:left w:val="nil"/>
          <w:bottom w:val="nil"/>
          <w:right w:val="nil"/>
          <w:between w:val="nil"/>
        </w:pBdr>
        <w:rPr>
          <w:rFonts w:ascii="Arial" w:hAnsi="Arial" w:cs="Arial"/>
        </w:rPr>
      </w:pPr>
      <w:r w:rsidRPr="00AE60CA">
        <w:rPr>
          <w:rFonts w:ascii="Arial" w:hAnsi="Arial" w:cs="Arial"/>
        </w:rPr>
        <w:t xml:space="preserve">Notify all parties of formal investigation taking place and apply temporary measures as required. See </w:t>
      </w:r>
      <w:r w:rsidR="005F6418">
        <w:rPr>
          <w:rFonts w:ascii="Arial" w:hAnsi="Arial" w:cs="Arial"/>
        </w:rPr>
        <w:t xml:space="preserve">Safe Sport </w:t>
      </w:r>
      <w:proofErr w:type="spellStart"/>
      <w:r w:rsidR="005F6418">
        <w:rPr>
          <w:rFonts w:ascii="Arial" w:hAnsi="Arial" w:cs="Arial"/>
        </w:rPr>
        <w:t>Programme</w:t>
      </w:r>
      <w:proofErr w:type="spellEnd"/>
      <w:r w:rsidR="005F6418">
        <w:rPr>
          <w:rFonts w:ascii="Arial" w:hAnsi="Arial" w:cs="Arial"/>
        </w:rPr>
        <w:t xml:space="preserve"> Handbook </w:t>
      </w:r>
      <w:r w:rsidRPr="00AE60CA">
        <w:rPr>
          <w:rFonts w:ascii="Arial" w:hAnsi="Arial" w:cs="Arial"/>
        </w:rPr>
        <w:t>for details of temporary measures</w:t>
      </w:r>
    </w:p>
    <w:p w14:paraId="7B5BAB4D" w14:textId="77777777" w:rsidR="00943749" w:rsidRPr="00AE60CA" w:rsidRDefault="00943749" w:rsidP="00943749">
      <w:pPr>
        <w:pBdr>
          <w:top w:val="nil"/>
          <w:left w:val="nil"/>
          <w:bottom w:val="nil"/>
          <w:right w:val="nil"/>
          <w:between w:val="nil"/>
        </w:pBdr>
        <w:rPr>
          <w:rFonts w:ascii="Arial" w:hAnsi="Arial" w:cs="Arial"/>
        </w:rPr>
      </w:pPr>
    </w:p>
    <w:p w14:paraId="5C34D65A" w14:textId="77777777" w:rsidR="00943749" w:rsidRPr="00AE60CA" w:rsidRDefault="00943749" w:rsidP="00943749">
      <w:pPr>
        <w:pBdr>
          <w:top w:val="nil"/>
          <w:left w:val="nil"/>
          <w:bottom w:val="nil"/>
          <w:right w:val="nil"/>
          <w:between w:val="nil"/>
        </w:pBdr>
        <w:ind w:left="720"/>
        <w:rPr>
          <w:rFonts w:ascii="Arial" w:hAnsi="Arial" w:cs="Arial"/>
        </w:rPr>
      </w:pPr>
    </w:p>
    <w:p w14:paraId="72101C53" w14:textId="77777777" w:rsidR="00943749" w:rsidRPr="00AE60CA" w:rsidRDefault="00943749" w:rsidP="00AF5E75">
      <w:pPr>
        <w:pStyle w:val="ListParagraph"/>
        <w:numPr>
          <w:ilvl w:val="0"/>
          <w:numId w:val="1"/>
        </w:numPr>
        <w:spacing w:before="240" w:after="240"/>
        <w:ind w:left="709" w:hanging="709"/>
        <w:rPr>
          <w:rFonts w:ascii="Arial" w:hAnsi="Arial" w:cs="Arial"/>
          <w:b/>
        </w:rPr>
      </w:pPr>
      <w:r w:rsidRPr="00AE60CA">
        <w:rPr>
          <w:rFonts w:ascii="Arial" w:hAnsi="Arial" w:cs="Arial"/>
          <w:b/>
        </w:rPr>
        <w:t>Preliminary Assessment</w:t>
      </w:r>
    </w:p>
    <w:p w14:paraId="6F1B8FFD" w14:textId="77777777" w:rsidR="00943749" w:rsidRPr="00AE60CA" w:rsidRDefault="00943749" w:rsidP="00943749">
      <w:pPr>
        <w:pBdr>
          <w:top w:val="nil"/>
          <w:left w:val="nil"/>
          <w:bottom w:val="nil"/>
          <w:right w:val="nil"/>
          <w:between w:val="nil"/>
        </w:pBdr>
        <w:ind w:left="720"/>
        <w:rPr>
          <w:rFonts w:ascii="Arial" w:hAnsi="Arial" w:cs="Arial"/>
          <w:b/>
          <w:sz w:val="22"/>
          <w:szCs w:val="22"/>
        </w:rPr>
      </w:pPr>
    </w:p>
    <w:p w14:paraId="0F6FD639" w14:textId="77777777" w:rsidR="00943749" w:rsidRPr="00AE60CA" w:rsidRDefault="00943749" w:rsidP="00943749">
      <w:pPr>
        <w:pStyle w:val="NormalWeb"/>
        <w:numPr>
          <w:ilvl w:val="1"/>
          <w:numId w:val="1"/>
        </w:numPr>
        <w:spacing w:before="0" w:beforeAutospacing="0" w:after="0" w:afterAutospacing="0"/>
        <w:ind w:hanging="720"/>
        <w:textAlignment w:val="baseline"/>
        <w:rPr>
          <w:rFonts w:ascii="Arial" w:hAnsi="Arial" w:cs="Arial"/>
          <w:sz w:val="22"/>
          <w:szCs w:val="22"/>
        </w:rPr>
      </w:pPr>
      <w:r w:rsidRPr="00AE60CA">
        <w:rPr>
          <w:rFonts w:ascii="Arial" w:hAnsi="Arial" w:cs="Arial"/>
          <w:sz w:val="22"/>
          <w:szCs w:val="22"/>
        </w:rPr>
        <w:t>Where the SGC determines that a Preliminary Assessment is required:</w:t>
      </w:r>
    </w:p>
    <w:p w14:paraId="5079FF2E" w14:textId="77777777" w:rsidR="00943749" w:rsidRPr="00AE60CA" w:rsidRDefault="00943749" w:rsidP="00943749">
      <w:pPr>
        <w:pStyle w:val="NormalWeb"/>
        <w:spacing w:before="0" w:beforeAutospacing="0" w:after="0" w:afterAutospacing="0"/>
        <w:ind w:left="720"/>
        <w:textAlignment w:val="baseline"/>
        <w:rPr>
          <w:rFonts w:ascii="Arial" w:hAnsi="Arial" w:cs="Arial"/>
          <w:sz w:val="22"/>
          <w:szCs w:val="22"/>
        </w:rPr>
      </w:pPr>
    </w:p>
    <w:p w14:paraId="733F6392" w14:textId="77777777" w:rsidR="00943749" w:rsidRPr="00AE60CA" w:rsidRDefault="00943749" w:rsidP="00943749">
      <w:pPr>
        <w:pStyle w:val="NormalWeb"/>
        <w:numPr>
          <w:ilvl w:val="0"/>
          <w:numId w:val="16"/>
        </w:numPr>
        <w:spacing w:before="0" w:beforeAutospacing="0" w:after="0" w:afterAutospacing="0"/>
        <w:textAlignment w:val="baseline"/>
        <w:rPr>
          <w:rFonts w:ascii="Arial" w:hAnsi="Arial" w:cs="Arial"/>
          <w:sz w:val="22"/>
          <w:szCs w:val="22"/>
        </w:rPr>
      </w:pPr>
      <w:r w:rsidRPr="00AE60CA">
        <w:rPr>
          <w:rFonts w:ascii="Arial" w:hAnsi="Arial" w:cs="Arial"/>
          <w:sz w:val="22"/>
          <w:szCs w:val="22"/>
        </w:rPr>
        <w:t xml:space="preserve">SGC member receiving the Report of Concern will hold an interview with the Affected Party and/or Third-Party Reporter to ensure safety and provide emotional </w:t>
      </w:r>
      <w:proofErr w:type="gramStart"/>
      <w:r w:rsidRPr="00AE60CA">
        <w:rPr>
          <w:rFonts w:ascii="Arial" w:hAnsi="Arial" w:cs="Arial"/>
          <w:sz w:val="22"/>
          <w:szCs w:val="22"/>
        </w:rPr>
        <w:t>support, and</w:t>
      </w:r>
      <w:proofErr w:type="gramEnd"/>
      <w:r w:rsidRPr="00AE60CA">
        <w:rPr>
          <w:rFonts w:ascii="Arial" w:hAnsi="Arial" w:cs="Arial"/>
          <w:sz w:val="22"/>
          <w:szCs w:val="22"/>
        </w:rPr>
        <w:t xml:space="preserve"> establish clarity on any information provided that is unclear in the report of concern.</w:t>
      </w:r>
    </w:p>
    <w:p w14:paraId="61DBCC67" w14:textId="77777777" w:rsidR="00943749" w:rsidRPr="00AE60CA" w:rsidRDefault="00943749" w:rsidP="00943749">
      <w:pPr>
        <w:pStyle w:val="NormalWeb"/>
        <w:numPr>
          <w:ilvl w:val="0"/>
          <w:numId w:val="16"/>
        </w:numPr>
        <w:spacing w:before="0" w:beforeAutospacing="0" w:after="0" w:afterAutospacing="0"/>
        <w:textAlignment w:val="baseline"/>
        <w:rPr>
          <w:rFonts w:ascii="Arial" w:hAnsi="Arial" w:cs="Arial"/>
          <w:sz w:val="22"/>
          <w:szCs w:val="22"/>
        </w:rPr>
      </w:pPr>
      <w:r w:rsidRPr="00AE60CA">
        <w:rPr>
          <w:rFonts w:ascii="Arial" w:eastAsia="Open Sans" w:hAnsi="Arial" w:cs="Arial"/>
          <w:sz w:val="22"/>
          <w:szCs w:val="22"/>
        </w:rPr>
        <w:t xml:space="preserve">The SGC member receiving the Report of Concern shall complete an [Preliminary Assessment Report Form] for each interview conducted with either the </w:t>
      </w:r>
      <w:r w:rsidRPr="00AE60CA">
        <w:rPr>
          <w:rFonts w:ascii="Arial" w:hAnsi="Arial" w:cs="Arial"/>
          <w:sz w:val="22"/>
          <w:szCs w:val="22"/>
        </w:rPr>
        <w:t>Affected Party</w:t>
      </w:r>
      <w:r w:rsidRPr="00AE60CA">
        <w:rPr>
          <w:rFonts w:ascii="Arial" w:eastAsia="Open Sans" w:hAnsi="Arial" w:cs="Arial"/>
          <w:sz w:val="22"/>
          <w:szCs w:val="22"/>
        </w:rPr>
        <w:t xml:space="preserve"> or </w:t>
      </w:r>
      <w:proofErr w:type="gramStart"/>
      <w:r w:rsidRPr="00AE60CA">
        <w:rPr>
          <w:rFonts w:ascii="Arial" w:eastAsia="Open Sans" w:hAnsi="Arial" w:cs="Arial"/>
          <w:sz w:val="22"/>
          <w:szCs w:val="22"/>
        </w:rPr>
        <w:t>Third Party</w:t>
      </w:r>
      <w:proofErr w:type="gramEnd"/>
      <w:r w:rsidRPr="00AE60CA">
        <w:rPr>
          <w:rFonts w:ascii="Arial" w:eastAsia="Open Sans" w:hAnsi="Arial" w:cs="Arial"/>
          <w:sz w:val="22"/>
          <w:szCs w:val="22"/>
        </w:rPr>
        <w:t xml:space="preserve"> Reporter</w:t>
      </w:r>
    </w:p>
    <w:p w14:paraId="483D68B4" w14:textId="77777777" w:rsidR="00943749" w:rsidRPr="00AE60CA" w:rsidRDefault="00943749" w:rsidP="00943749">
      <w:pPr>
        <w:pStyle w:val="NormalWeb"/>
        <w:numPr>
          <w:ilvl w:val="0"/>
          <w:numId w:val="16"/>
        </w:numPr>
        <w:spacing w:before="0" w:beforeAutospacing="0" w:after="0" w:afterAutospacing="0"/>
        <w:textAlignment w:val="baseline"/>
        <w:rPr>
          <w:rFonts w:ascii="Arial" w:hAnsi="Arial" w:cs="Arial"/>
          <w:sz w:val="22"/>
          <w:szCs w:val="22"/>
        </w:rPr>
      </w:pPr>
      <w:r w:rsidRPr="00AE60CA">
        <w:rPr>
          <w:rFonts w:ascii="Arial" w:eastAsia="Open Sans" w:hAnsi="Arial" w:cs="Arial"/>
          <w:sz w:val="22"/>
          <w:szCs w:val="22"/>
        </w:rPr>
        <w:t>SGC may, at any point before resolution, impose Temporary Measures as set forth in [</w:t>
      </w:r>
      <w:r w:rsidRPr="00AE60CA">
        <w:rPr>
          <w:rFonts w:ascii="Arial" w:hAnsi="Arial" w:cs="Arial"/>
        </w:rPr>
        <w:t>Safeguarding Temporary Measures</w:t>
      </w:r>
      <w:r w:rsidRPr="00AE60CA">
        <w:rPr>
          <w:rFonts w:ascii="Arial" w:eastAsia="Open Sans" w:hAnsi="Arial" w:cs="Arial"/>
          <w:sz w:val="22"/>
          <w:szCs w:val="22"/>
        </w:rPr>
        <w:t>]</w:t>
      </w:r>
    </w:p>
    <w:p w14:paraId="76E6A0B2" w14:textId="77777777" w:rsidR="00943749" w:rsidRPr="00AE60CA" w:rsidRDefault="00943749" w:rsidP="00943749">
      <w:pPr>
        <w:pBdr>
          <w:top w:val="nil"/>
          <w:left w:val="nil"/>
          <w:bottom w:val="nil"/>
          <w:right w:val="nil"/>
          <w:between w:val="nil"/>
        </w:pBdr>
        <w:rPr>
          <w:rFonts w:ascii="Arial" w:hAnsi="Arial" w:cs="Arial"/>
          <w:sz w:val="22"/>
          <w:szCs w:val="22"/>
        </w:rPr>
      </w:pPr>
    </w:p>
    <w:p w14:paraId="08AFCEAB" w14:textId="23F362E5" w:rsidR="00943749" w:rsidRPr="00AE60CA" w:rsidRDefault="00943749" w:rsidP="00AF5E75">
      <w:pPr>
        <w:pStyle w:val="ListParagraph"/>
        <w:numPr>
          <w:ilvl w:val="0"/>
          <w:numId w:val="1"/>
        </w:numPr>
        <w:spacing w:before="240" w:after="240"/>
        <w:ind w:left="709" w:hanging="709"/>
        <w:rPr>
          <w:rFonts w:ascii="Arial" w:hAnsi="Arial" w:cs="Arial"/>
          <w:b/>
        </w:rPr>
      </w:pPr>
      <w:r w:rsidRPr="00AE60CA">
        <w:rPr>
          <w:rFonts w:ascii="Arial" w:hAnsi="Arial" w:cs="Arial"/>
          <w:b/>
        </w:rPr>
        <w:t>Notice of Formal Investigation</w:t>
      </w:r>
    </w:p>
    <w:p w14:paraId="5B982F4A" w14:textId="77777777" w:rsidR="00943749" w:rsidRPr="00AE60CA" w:rsidRDefault="00943749" w:rsidP="00943749">
      <w:pPr>
        <w:pBdr>
          <w:top w:val="nil"/>
          <w:left w:val="nil"/>
          <w:bottom w:val="nil"/>
          <w:right w:val="nil"/>
          <w:between w:val="nil"/>
        </w:pBdr>
        <w:ind w:left="720"/>
        <w:rPr>
          <w:rFonts w:ascii="Arial" w:hAnsi="Arial" w:cs="Arial"/>
          <w:b/>
          <w:sz w:val="22"/>
          <w:szCs w:val="22"/>
        </w:rPr>
      </w:pPr>
    </w:p>
    <w:p w14:paraId="785B1A6C" w14:textId="168EC072" w:rsidR="00943749" w:rsidRPr="00AE60CA" w:rsidRDefault="00943749" w:rsidP="00551303">
      <w:pPr>
        <w:pStyle w:val="NormalWeb"/>
        <w:numPr>
          <w:ilvl w:val="1"/>
          <w:numId w:val="1"/>
        </w:numPr>
        <w:spacing w:before="0" w:beforeAutospacing="0" w:after="0" w:afterAutospacing="0"/>
        <w:ind w:hanging="720"/>
        <w:textAlignment w:val="baseline"/>
        <w:rPr>
          <w:rFonts w:ascii="Arial" w:eastAsia="Open Sans" w:hAnsi="Arial" w:cs="Arial"/>
          <w:sz w:val="22"/>
          <w:szCs w:val="22"/>
        </w:rPr>
      </w:pPr>
      <w:r w:rsidRPr="00AE60CA">
        <w:rPr>
          <w:rFonts w:ascii="Arial" w:eastAsia="Open Sans" w:hAnsi="Arial" w:cs="Arial"/>
          <w:sz w:val="22"/>
          <w:szCs w:val="22"/>
        </w:rPr>
        <w:t>Where the SGC determines that a Formal Investigation is required:</w:t>
      </w:r>
    </w:p>
    <w:p w14:paraId="5A119AB1" w14:textId="77777777" w:rsidR="00943749" w:rsidRPr="00AE60CA" w:rsidRDefault="00943749" w:rsidP="00943749">
      <w:pPr>
        <w:pStyle w:val="ListParagraph"/>
        <w:pBdr>
          <w:top w:val="nil"/>
          <w:left w:val="nil"/>
          <w:bottom w:val="nil"/>
          <w:right w:val="nil"/>
          <w:between w:val="nil"/>
        </w:pBdr>
        <w:spacing w:line="259" w:lineRule="auto"/>
        <w:ind w:left="709"/>
        <w:jc w:val="both"/>
        <w:rPr>
          <w:rFonts w:ascii="Arial" w:eastAsia="Open Sans" w:hAnsi="Arial" w:cs="Arial"/>
        </w:rPr>
      </w:pPr>
    </w:p>
    <w:p w14:paraId="70686312" w14:textId="77777777" w:rsidR="00943749" w:rsidRPr="00AE60CA" w:rsidRDefault="00943749" w:rsidP="00943749">
      <w:pPr>
        <w:pStyle w:val="ListParagraph"/>
        <w:numPr>
          <w:ilvl w:val="0"/>
          <w:numId w:val="4"/>
        </w:numPr>
        <w:pBdr>
          <w:top w:val="nil"/>
          <w:left w:val="nil"/>
          <w:bottom w:val="nil"/>
          <w:right w:val="nil"/>
          <w:between w:val="nil"/>
        </w:pBdr>
        <w:spacing w:line="259" w:lineRule="auto"/>
        <w:jc w:val="both"/>
        <w:rPr>
          <w:rFonts w:ascii="Arial" w:eastAsia="Open Sans" w:hAnsi="Arial" w:cs="Arial"/>
        </w:rPr>
      </w:pPr>
      <w:r w:rsidRPr="00AE60CA">
        <w:rPr>
          <w:rFonts w:ascii="Arial" w:eastAsia="Open Sans" w:hAnsi="Arial" w:cs="Arial"/>
        </w:rPr>
        <w:t xml:space="preserve">SGC will inform the </w:t>
      </w:r>
      <w:r w:rsidRPr="00AE60CA">
        <w:rPr>
          <w:rFonts w:ascii="Arial" w:hAnsi="Arial" w:cs="Arial"/>
        </w:rPr>
        <w:t>Affected Party</w:t>
      </w:r>
      <w:r w:rsidRPr="00AE60CA">
        <w:rPr>
          <w:rFonts w:ascii="Arial" w:eastAsia="Open Sans" w:hAnsi="Arial" w:cs="Arial"/>
        </w:rPr>
        <w:t xml:space="preserve"> and/or Third-Party Reporter, the SRU General Manager and the Respondent in writing via the [Notice of Formal Investigation Form] that a Formal Investigation is being commenced against Respondent </w:t>
      </w:r>
    </w:p>
    <w:p w14:paraId="6FADA385" w14:textId="77777777" w:rsidR="00943749" w:rsidRPr="00AE60CA" w:rsidRDefault="00943749" w:rsidP="00943749">
      <w:pPr>
        <w:pStyle w:val="ListParagraph"/>
        <w:numPr>
          <w:ilvl w:val="0"/>
          <w:numId w:val="4"/>
        </w:numPr>
        <w:pBdr>
          <w:top w:val="nil"/>
          <w:left w:val="nil"/>
          <w:bottom w:val="nil"/>
          <w:right w:val="nil"/>
          <w:between w:val="nil"/>
        </w:pBdr>
        <w:spacing w:line="259" w:lineRule="auto"/>
        <w:jc w:val="both"/>
        <w:rPr>
          <w:rFonts w:ascii="Arial" w:eastAsia="Open Sans" w:hAnsi="Arial" w:cs="Arial"/>
        </w:rPr>
      </w:pPr>
      <w:r w:rsidRPr="00AE60CA">
        <w:rPr>
          <w:rFonts w:ascii="Arial" w:eastAsia="Open Sans" w:hAnsi="Arial" w:cs="Arial"/>
        </w:rPr>
        <w:t>SGC may, at any point before resolution, impose Temporary Measures as set forth in [</w:t>
      </w:r>
      <w:r w:rsidRPr="00AE60CA">
        <w:rPr>
          <w:rFonts w:ascii="Arial" w:hAnsi="Arial" w:cs="Arial"/>
        </w:rPr>
        <w:t>Safeguarding Temporary Measures</w:t>
      </w:r>
      <w:r w:rsidRPr="00AE60CA">
        <w:rPr>
          <w:rFonts w:ascii="Arial" w:eastAsia="Open Sans" w:hAnsi="Arial" w:cs="Arial"/>
        </w:rPr>
        <w:t xml:space="preserve">] which shall also be clearly stated in the Notice of Formal </w:t>
      </w:r>
      <w:proofErr w:type="gramStart"/>
      <w:r w:rsidRPr="00AE60CA">
        <w:rPr>
          <w:rFonts w:ascii="Arial" w:eastAsia="Open Sans" w:hAnsi="Arial" w:cs="Arial"/>
        </w:rPr>
        <w:t>Investigation;</w:t>
      </w:r>
      <w:proofErr w:type="gramEnd"/>
      <w:r w:rsidRPr="00AE60CA">
        <w:rPr>
          <w:rFonts w:ascii="Arial" w:eastAsia="Open Sans" w:hAnsi="Arial" w:cs="Arial"/>
        </w:rPr>
        <w:t xml:space="preserve"> </w:t>
      </w:r>
    </w:p>
    <w:p w14:paraId="73671A6D" w14:textId="77777777" w:rsidR="00943749" w:rsidRPr="00AE60CA" w:rsidRDefault="00943749" w:rsidP="00943749">
      <w:pPr>
        <w:pStyle w:val="ListParagraph"/>
        <w:numPr>
          <w:ilvl w:val="0"/>
          <w:numId w:val="4"/>
        </w:numPr>
        <w:pBdr>
          <w:top w:val="nil"/>
          <w:left w:val="nil"/>
          <w:bottom w:val="nil"/>
          <w:right w:val="nil"/>
          <w:between w:val="nil"/>
        </w:pBdr>
        <w:spacing w:line="259" w:lineRule="auto"/>
        <w:jc w:val="both"/>
        <w:rPr>
          <w:rFonts w:ascii="Arial" w:eastAsia="Open Sans" w:hAnsi="Arial" w:cs="Arial"/>
        </w:rPr>
      </w:pPr>
      <w:r w:rsidRPr="00AE60CA">
        <w:rPr>
          <w:rFonts w:ascii="Arial" w:eastAsia="Open Sans" w:hAnsi="Arial" w:cs="Arial"/>
        </w:rPr>
        <w:t xml:space="preserve">SGC may include as a recipient of the Notice of Formal Investigation, any relevant </w:t>
      </w:r>
      <w:proofErr w:type="spellStart"/>
      <w:r w:rsidRPr="00AE60CA">
        <w:rPr>
          <w:rFonts w:ascii="Arial" w:eastAsia="Open Sans" w:hAnsi="Arial" w:cs="Arial"/>
        </w:rPr>
        <w:t>organisation</w:t>
      </w:r>
      <w:proofErr w:type="spellEnd"/>
      <w:r w:rsidRPr="00AE60CA">
        <w:rPr>
          <w:rFonts w:ascii="Arial" w:eastAsia="Open Sans" w:hAnsi="Arial" w:cs="Arial"/>
        </w:rPr>
        <w:t>(s) who are responsible for enforcement of the measures therein.</w:t>
      </w:r>
    </w:p>
    <w:p w14:paraId="556DC434" w14:textId="77777777" w:rsidR="00943749" w:rsidRPr="00AE60CA" w:rsidRDefault="00943749" w:rsidP="00943749">
      <w:pPr>
        <w:pBdr>
          <w:top w:val="nil"/>
          <w:left w:val="nil"/>
          <w:bottom w:val="nil"/>
          <w:right w:val="nil"/>
          <w:between w:val="nil"/>
        </w:pBdr>
        <w:rPr>
          <w:rFonts w:ascii="Arial" w:eastAsia="Open Sans" w:hAnsi="Arial" w:cs="Arial"/>
          <w:sz w:val="22"/>
          <w:szCs w:val="22"/>
        </w:rPr>
      </w:pPr>
    </w:p>
    <w:p w14:paraId="6F0CDB6D" w14:textId="7F187989" w:rsidR="00943749" w:rsidRPr="00AE60CA" w:rsidRDefault="00943749" w:rsidP="00551303">
      <w:pPr>
        <w:pStyle w:val="NormalWeb"/>
        <w:numPr>
          <w:ilvl w:val="1"/>
          <w:numId w:val="1"/>
        </w:numPr>
        <w:spacing w:before="0" w:beforeAutospacing="0" w:after="0" w:afterAutospacing="0"/>
        <w:ind w:hanging="720"/>
        <w:textAlignment w:val="baseline"/>
        <w:rPr>
          <w:rFonts w:ascii="Arial" w:eastAsia="Open Sans" w:hAnsi="Arial" w:cs="Arial"/>
          <w:sz w:val="22"/>
          <w:szCs w:val="22"/>
        </w:rPr>
      </w:pPr>
      <w:r w:rsidRPr="00AE60CA">
        <w:rPr>
          <w:rFonts w:ascii="Arial" w:eastAsia="Open Sans" w:hAnsi="Arial" w:cs="Arial"/>
          <w:sz w:val="22"/>
          <w:szCs w:val="22"/>
        </w:rPr>
        <w:t>In imposing any of the Temporary Measure(s), SGC will have regard to:</w:t>
      </w:r>
    </w:p>
    <w:p w14:paraId="5B4ACAF3" w14:textId="77777777" w:rsidR="00943749" w:rsidRPr="00AE60CA" w:rsidRDefault="00943749" w:rsidP="00943749">
      <w:pPr>
        <w:pStyle w:val="ListParagraph"/>
        <w:pBdr>
          <w:top w:val="nil"/>
          <w:left w:val="nil"/>
          <w:bottom w:val="nil"/>
          <w:right w:val="nil"/>
          <w:between w:val="nil"/>
        </w:pBdr>
        <w:spacing w:line="259" w:lineRule="auto"/>
        <w:ind w:left="709"/>
        <w:jc w:val="both"/>
        <w:rPr>
          <w:rFonts w:ascii="Arial" w:eastAsia="Open Sans" w:hAnsi="Arial" w:cs="Arial"/>
        </w:rPr>
      </w:pPr>
    </w:p>
    <w:p w14:paraId="5F58AAE9" w14:textId="77777777" w:rsidR="00943749" w:rsidRPr="00AE60CA" w:rsidRDefault="00943749" w:rsidP="00943749">
      <w:pPr>
        <w:pStyle w:val="ListParagraph"/>
        <w:numPr>
          <w:ilvl w:val="0"/>
          <w:numId w:val="5"/>
        </w:numPr>
        <w:pBdr>
          <w:top w:val="nil"/>
          <w:left w:val="nil"/>
          <w:bottom w:val="nil"/>
          <w:right w:val="nil"/>
          <w:between w:val="nil"/>
        </w:pBdr>
        <w:spacing w:line="259" w:lineRule="auto"/>
        <w:jc w:val="both"/>
        <w:rPr>
          <w:rFonts w:ascii="Arial" w:eastAsia="Open Sans" w:hAnsi="Arial" w:cs="Arial"/>
        </w:rPr>
      </w:pPr>
      <w:r w:rsidRPr="00AE60CA">
        <w:rPr>
          <w:rFonts w:ascii="Arial" w:eastAsia="Open Sans" w:hAnsi="Arial" w:cs="Arial"/>
        </w:rPr>
        <w:t xml:space="preserve">the severity of allegations against the </w:t>
      </w:r>
      <w:proofErr w:type="gramStart"/>
      <w:r w:rsidRPr="00AE60CA">
        <w:rPr>
          <w:rFonts w:ascii="Arial" w:eastAsia="Open Sans" w:hAnsi="Arial" w:cs="Arial"/>
        </w:rPr>
        <w:t>Respondent;</w:t>
      </w:r>
      <w:proofErr w:type="gramEnd"/>
    </w:p>
    <w:p w14:paraId="67A1964B" w14:textId="77777777" w:rsidR="00943749" w:rsidRPr="00AE60CA" w:rsidRDefault="00943749" w:rsidP="00943749">
      <w:pPr>
        <w:pStyle w:val="ListParagraph"/>
        <w:numPr>
          <w:ilvl w:val="0"/>
          <w:numId w:val="5"/>
        </w:numPr>
        <w:pBdr>
          <w:top w:val="nil"/>
          <w:left w:val="nil"/>
          <w:bottom w:val="nil"/>
          <w:right w:val="nil"/>
          <w:between w:val="nil"/>
        </w:pBdr>
        <w:spacing w:line="259" w:lineRule="auto"/>
        <w:jc w:val="both"/>
        <w:rPr>
          <w:rFonts w:ascii="Arial" w:eastAsia="Open Sans" w:hAnsi="Arial" w:cs="Arial"/>
        </w:rPr>
      </w:pPr>
      <w:r w:rsidRPr="00AE60CA">
        <w:rPr>
          <w:rFonts w:ascii="Arial" w:eastAsia="Open Sans" w:hAnsi="Arial" w:cs="Arial"/>
        </w:rPr>
        <w:t xml:space="preserve">sufficiency of evidence against the Respondent; and </w:t>
      </w:r>
    </w:p>
    <w:p w14:paraId="3D0F996E" w14:textId="77777777" w:rsidR="00943749" w:rsidRPr="00AE60CA" w:rsidRDefault="00943749" w:rsidP="00943749">
      <w:pPr>
        <w:pStyle w:val="ListParagraph"/>
        <w:numPr>
          <w:ilvl w:val="0"/>
          <w:numId w:val="5"/>
        </w:numPr>
        <w:pBdr>
          <w:top w:val="nil"/>
          <w:left w:val="nil"/>
          <w:bottom w:val="nil"/>
          <w:right w:val="nil"/>
          <w:between w:val="nil"/>
        </w:pBdr>
        <w:spacing w:line="259" w:lineRule="auto"/>
        <w:jc w:val="both"/>
        <w:rPr>
          <w:rFonts w:ascii="Arial" w:eastAsia="Open Sans" w:hAnsi="Arial" w:cs="Arial"/>
        </w:rPr>
      </w:pPr>
      <w:r w:rsidRPr="00AE60CA">
        <w:rPr>
          <w:rFonts w:ascii="Arial" w:eastAsia="Open Sans" w:hAnsi="Arial" w:cs="Arial"/>
        </w:rPr>
        <w:t>the risk to the community if the Temporary Measures are not applied.</w:t>
      </w:r>
    </w:p>
    <w:p w14:paraId="1A7DF72A" w14:textId="77777777" w:rsidR="00943749" w:rsidRPr="00AE60CA" w:rsidRDefault="00943749" w:rsidP="00943749">
      <w:pPr>
        <w:pBdr>
          <w:top w:val="nil"/>
          <w:left w:val="nil"/>
          <w:bottom w:val="nil"/>
          <w:right w:val="nil"/>
          <w:between w:val="nil"/>
        </w:pBdr>
        <w:spacing w:line="259" w:lineRule="auto"/>
        <w:ind w:left="720"/>
        <w:jc w:val="both"/>
        <w:rPr>
          <w:rFonts w:ascii="Arial" w:eastAsia="Open Sans" w:hAnsi="Arial" w:cs="Arial"/>
          <w:sz w:val="22"/>
          <w:szCs w:val="22"/>
        </w:rPr>
      </w:pPr>
    </w:p>
    <w:p w14:paraId="099C7658" w14:textId="77777777" w:rsidR="00EC2E3D" w:rsidRDefault="00EC2E3D" w:rsidP="00943749">
      <w:pPr>
        <w:pBdr>
          <w:top w:val="nil"/>
          <w:left w:val="nil"/>
          <w:bottom w:val="nil"/>
          <w:right w:val="nil"/>
          <w:between w:val="nil"/>
        </w:pBdr>
        <w:spacing w:line="259" w:lineRule="auto"/>
        <w:ind w:firstLine="709"/>
        <w:jc w:val="both"/>
        <w:rPr>
          <w:rFonts w:ascii="Arial" w:eastAsia="Open Sans" w:hAnsi="Arial" w:cs="Arial"/>
          <w:b/>
          <w:sz w:val="22"/>
          <w:szCs w:val="22"/>
        </w:rPr>
      </w:pPr>
    </w:p>
    <w:p w14:paraId="6D7FD6CE" w14:textId="2E89EE63" w:rsidR="00943749" w:rsidRPr="00EC2E3D" w:rsidRDefault="00943749" w:rsidP="00EC2E3D">
      <w:pPr>
        <w:pStyle w:val="ListParagraph"/>
        <w:numPr>
          <w:ilvl w:val="0"/>
          <w:numId w:val="1"/>
        </w:numPr>
        <w:spacing w:before="240" w:after="240"/>
        <w:ind w:left="709" w:hanging="709"/>
        <w:rPr>
          <w:rFonts w:ascii="Arial" w:eastAsia="Open Sans" w:hAnsi="Arial" w:cs="Arial"/>
          <w:b/>
        </w:rPr>
      </w:pPr>
      <w:r w:rsidRPr="00EC2E3D">
        <w:rPr>
          <w:rFonts w:ascii="Arial" w:hAnsi="Arial" w:cs="Arial"/>
          <w:b/>
        </w:rPr>
        <w:t>Investigation</w:t>
      </w:r>
      <w:r w:rsidRPr="00EC2E3D">
        <w:rPr>
          <w:rFonts w:ascii="Arial" w:eastAsia="Open Sans" w:hAnsi="Arial" w:cs="Arial"/>
          <w:b/>
        </w:rPr>
        <w:t xml:space="preserve"> Procedures</w:t>
      </w:r>
    </w:p>
    <w:p w14:paraId="5C6080CA" w14:textId="77777777" w:rsidR="00943749" w:rsidRPr="00AE60CA" w:rsidRDefault="00943749" w:rsidP="00943749">
      <w:pPr>
        <w:pBdr>
          <w:top w:val="nil"/>
          <w:left w:val="nil"/>
          <w:bottom w:val="nil"/>
          <w:right w:val="nil"/>
          <w:between w:val="nil"/>
        </w:pBdr>
        <w:spacing w:line="259" w:lineRule="auto"/>
        <w:ind w:left="720"/>
        <w:jc w:val="both"/>
        <w:rPr>
          <w:rFonts w:ascii="Arial" w:eastAsia="Open Sans" w:hAnsi="Arial" w:cs="Arial"/>
          <w:b/>
          <w:sz w:val="22"/>
          <w:szCs w:val="22"/>
        </w:rPr>
      </w:pPr>
    </w:p>
    <w:p w14:paraId="7D39AB35" w14:textId="5FFB4E09" w:rsidR="00943749" w:rsidRPr="00AE60CA" w:rsidRDefault="00943749" w:rsidP="00EC2E3D">
      <w:pPr>
        <w:pStyle w:val="NormalWeb"/>
        <w:numPr>
          <w:ilvl w:val="1"/>
          <w:numId w:val="1"/>
        </w:numPr>
        <w:spacing w:before="0" w:beforeAutospacing="0" w:after="0" w:afterAutospacing="0"/>
        <w:ind w:hanging="720"/>
        <w:textAlignment w:val="baseline"/>
        <w:rPr>
          <w:rFonts w:ascii="Arial" w:eastAsia="Open Sans" w:hAnsi="Arial" w:cs="Arial"/>
          <w:sz w:val="22"/>
          <w:szCs w:val="22"/>
        </w:rPr>
      </w:pPr>
      <w:r w:rsidRPr="00AE60CA">
        <w:rPr>
          <w:rFonts w:ascii="Arial" w:eastAsia="Open Sans" w:hAnsi="Arial" w:cs="Arial"/>
          <w:sz w:val="22"/>
          <w:szCs w:val="22"/>
        </w:rPr>
        <w:t xml:space="preserve">The SGIO will hold separate interviews with the </w:t>
      </w:r>
      <w:r w:rsidRPr="00AE60CA">
        <w:rPr>
          <w:rFonts w:ascii="Arial" w:hAnsi="Arial" w:cs="Arial"/>
          <w:sz w:val="22"/>
          <w:szCs w:val="22"/>
        </w:rPr>
        <w:t>Affected Party</w:t>
      </w:r>
      <w:r w:rsidRPr="00AE60CA">
        <w:rPr>
          <w:rFonts w:ascii="Arial" w:eastAsia="Open Sans" w:hAnsi="Arial" w:cs="Arial"/>
          <w:sz w:val="22"/>
          <w:szCs w:val="22"/>
        </w:rPr>
        <w:t xml:space="preserve">, Third Party Reporter, </w:t>
      </w:r>
      <w:proofErr w:type="gramStart"/>
      <w:r w:rsidRPr="00AE60CA">
        <w:rPr>
          <w:rFonts w:ascii="Arial" w:eastAsia="Open Sans" w:hAnsi="Arial" w:cs="Arial"/>
          <w:sz w:val="22"/>
          <w:szCs w:val="22"/>
        </w:rPr>
        <w:t>Respondent</w:t>
      </w:r>
      <w:proofErr w:type="gramEnd"/>
      <w:r w:rsidRPr="00AE60CA">
        <w:rPr>
          <w:rFonts w:ascii="Arial" w:eastAsia="Open Sans" w:hAnsi="Arial" w:cs="Arial"/>
          <w:sz w:val="22"/>
          <w:szCs w:val="22"/>
        </w:rPr>
        <w:t xml:space="preserve"> and any relevant witnesses.  These are formal interviews and </w:t>
      </w:r>
      <w:proofErr w:type="gramStart"/>
      <w:r w:rsidRPr="00AE60CA">
        <w:rPr>
          <w:rFonts w:ascii="Arial" w:eastAsia="Open Sans" w:hAnsi="Arial" w:cs="Arial"/>
          <w:sz w:val="22"/>
          <w:szCs w:val="22"/>
        </w:rPr>
        <w:t>all of</w:t>
      </w:r>
      <w:proofErr w:type="gramEnd"/>
      <w:r w:rsidRPr="00AE60CA">
        <w:rPr>
          <w:rFonts w:ascii="Arial" w:eastAsia="Open Sans" w:hAnsi="Arial" w:cs="Arial"/>
          <w:sz w:val="22"/>
          <w:szCs w:val="22"/>
        </w:rPr>
        <w:t xml:space="preserve"> those attending will have the right to choose, consult with and be accompanied by an </w:t>
      </w:r>
      <w:r w:rsidRPr="00AE60CA">
        <w:rPr>
          <w:rFonts w:ascii="Arial" w:eastAsia="Open Sans" w:hAnsi="Arial" w:cs="Arial"/>
          <w:sz w:val="22"/>
          <w:szCs w:val="22"/>
        </w:rPr>
        <w:lastRenderedPageBreak/>
        <w:t xml:space="preserve">advisor to provide support and advice to the parties at any meeting and/or proceedings. The advisor may be any person, including a legal representative, who is not otherwise a party or witness involved in the investigation or hearing. </w:t>
      </w:r>
    </w:p>
    <w:p w14:paraId="286A0AB0" w14:textId="77777777" w:rsidR="00943749" w:rsidRPr="00AE60CA" w:rsidRDefault="00943749" w:rsidP="00943749">
      <w:pPr>
        <w:pBdr>
          <w:top w:val="nil"/>
          <w:left w:val="nil"/>
          <w:bottom w:val="nil"/>
          <w:right w:val="nil"/>
          <w:between w:val="nil"/>
        </w:pBdr>
        <w:spacing w:line="259" w:lineRule="auto"/>
        <w:ind w:left="709" w:hanging="709"/>
        <w:jc w:val="both"/>
        <w:rPr>
          <w:rFonts w:ascii="Arial" w:eastAsia="Open Sans" w:hAnsi="Arial" w:cs="Arial"/>
          <w:sz w:val="22"/>
          <w:szCs w:val="22"/>
        </w:rPr>
      </w:pPr>
    </w:p>
    <w:p w14:paraId="0728D44A" w14:textId="35736176" w:rsidR="00943749" w:rsidRPr="00AE60CA" w:rsidRDefault="00943749" w:rsidP="00EC2E3D">
      <w:pPr>
        <w:pStyle w:val="NormalWeb"/>
        <w:numPr>
          <w:ilvl w:val="1"/>
          <w:numId w:val="1"/>
        </w:numPr>
        <w:spacing w:before="0" w:beforeAutospacing="0" w:after="0" w:afterAutospacing="0"/>
        <w:ind w:hanging="720"/>
        <w:textAlignment w:val="baseline"/>
        <w:rPr>
          <w:rFonts w:ascii="Arial" w:eastAsia="Open Sans" w:hAnsi="Arial" w:cs="Arial"/>
          <w:sz w:val="22"/>
          <w:szCs w:val="22"/>
        </w:rPr>
      </w:pPr>
      <w:r w:rsidRPr="00AE60CA">
        <w:rPr>
          <w:rFonts w:ascii="Arial" w:eastAsia="Open Sans" w:hAnsi="Arial" w:cs="Arial"/>
          <w:sz w:val="22"/>
          <w:szCs w:val="22"/>
        </w:rPr>
        <w:t xml:space="preserve">During the investigation, the </w:t>
      </w:r>
      <w:r w:rsidRPr="00AE60CA">
        <w:rPr>
          <w:rFonts w:ascii="Arial" w:hAnsi="Arial" w:cs="Arial"/>
          <w:sz w:val="22"/>
          <w:szCs w:val="22"/>
        </w:rPr>
        <w:t>Affected Party</w:t>
      </w:r>
      <w:r w:rsidRPr="00AE60CA">
        <w:rPr>
          <w:rFonts w:ascii="Arial" w:eastAsia="Open Sans" w:hAnsi="Arial" w:cs="Arial"/>
          <w:sz w:val="22"/>
          <w:szCs w:val="22"/>
        </w:rPr>
        <w:t xml:space="preserve"> and Respondent will have an opportunity to submit information and relevant evidence, to identify witnesses who may have relevant information, and to submit questions that they believe should be directed by the investigator to each other or to any witness.</w:t>
      </w:r>
    </w:p>
    <w:p w14:paraId="14E2AA37" w14:textId="77777777" w:rsidR="00943749" w:rsidRPr="00AE60CA" w:rsidRDefault="00943749" w:rsidP="00943749">
      <w:pPr>
        <w:pBdr>
          <w:top w:val="nil"/>
          <w:left w:val="nil"/>
          <w:bottom w:val="nil"/>
          <w:right w:val="nil"/>
          <w:between w:val="nil"/>
        </w:pBdr>
        <w:spacing w:line="259" w:lineRule="auto"/>
        <w:ind w:left="709" w:hanging="709"/>
        <w:jc w:val="both"/>
        <w:rPr>
          <w:rFonts w:ascii="Arial" w:eastAsia="Open Sans" w:hAnsi="Arial" w:cs="Arial"/>
          <w:sz w:val="22"/>
          <w:szCs w:val="22"/>
        </w:rPr>
      </w:pPr>
    </w:p>
    <w:p w14:paraId="56A8AC43" w14:textId="438A39A1" w:rsidR="00943749" w:rsidRPr="00AE60CA" w:rsidRDefault="00943749" w:rsidP="00EC2E3D">
      <w:pPr>
        <w:pStyle w:val="NormalWeb"/>
        <w:numPr>
          <w:ilvl w:val="1"/>
          <w:numId w:val="1"/>
        </w:numPr>
        <w:spacing w:before="0" w:beforeAutospacing="0" w:after="0" w:afterAutospacing="0"/>
        <w:ind w:hanging="720"/>
        <w:textAlignment w:val="baseline"/>
        <w:rPr>
          <w:rFonts w:ascii="Arial" w:eastAsia="Open Sans" w:hAnsi="Arial" w:cs="Arial"/>
          <w:sz w:val="22"/>
          <w:szCs w:val="22"/>
        </w:rPr>
      </w:pPr>
      <w:r w:rsidRPr="00AE60CA">
        <w:rPr>
          <w:rFonts w:ascii="Arial" w:eastAsia="Open Sans" w:hAnsi="Arial" w:cs="Arial"/>
          <w:sz w:val="22"/>
          <w:szCs w:val="22"/>
        </w:rPr>
        <w:t xml:space="preserve">The SGIO should aim to complete investigations as quickly as possible after the Notice of Formal Investigation has been issued. However, the time taken is determined by the complexity of the matter, the number of persons to be interviewed to be seen. </w:t>
      </w:r>
    </w:p>
    <w:p w14:paraId="1FE56D98" w14:textId="77777777" w:rsidR="00943749" w:rsidRPr="00AE60CA" w:rsidRDefault="00943749" w:rsidP="00943749">
      <w:pPr>
        <w:pBdr>
          <w:top w:val="nil"/>
          <w:left w:val="nil"/>
          <w:bottom w:val="nil"/>
          <w:right w:val="nil"/>
          <w:between w:val="nil"/>
        </w:pBdr>
        <w:spacing w:line="259" w:lineRule="auto"/>
        <w:ind w:left="709" w:hanging="709"/>
        <w:jc w:val="both"/>
        <w:rPr>
          <w:rFonts w:ascii="Arial" w:eastAsia="Open Sans" w:hAnsi="Arial" w:cs="Arial"/>
          <w:sz w:val="22"/>
          <w:szCs w:val="22"/>
        </w:rPr>
      </w:pPr>
    </w:p>
    <w:p w14:paraId="3FAA1F3C" w14:textId="643FAC3B" w:rsidR="00943749" w:rsidRPr="00AE60CA" w:rsidRDefault="00943749" w:rsidP="00EC2E3D">
      <w:pPr>
        <w:pStyle w:val="NormalWeb"/>
        <w:numPr>
          <w:ilvl w:val="1"/>
          <w:numId w:val="1"/>
        </w:numPr>
        <w:spacing w:before="0" w:beforeAutospacing="0" w:after="0" w:afterAutospacing="0"/>
        <w:ind w:hanging="720"/>
        <w:textAlignment w:val="baseline"/>
        <w:rPr>
          <w:rFonts w:ascii="Arial" w:eastAsia="Open Sans" w:hAnsi="Arial" w:cs="Arial"/>
          <w:sz w:val="22"/>
          <w:szCs w:val="22"/>
        </w:rPr>
      </w:pPr>
      <w:r w:rsidRPr="00AE60CA">
        <w:rPr>
          <w:rFonts w:ascii="Arial" w:eastAsia="Open Sans" w:hAnsi="Arial" w:cs="Arial"/>
          <w:sz w:val="22"/>
          <w:szCs w:val="22"/>
        </w:rPr>
        <w:t xml:space="preserve">During the investigation, SGC will keep all those involved aware of the timelines. Details of the investigation and the names of </w:t>
      </w:r>
      <w:r w:rsidRPr="00AE60CA">
        <w:rPr>
          <w:rFonts w:ascii="Arial" w:hAnsi="Arial" w:cs="Arial"/>
          <w:sz w:val="22"/>
          <w:szCs w:val="22"/>
        </w:rPr>
        <w:t>Affected Party</w:t>
      </w:r>
      <w:r w:rsidRPr="00AE60CA">
        <w:rPr>
          <w:rFonts w:ascii="Arial" w:eastAsia="Open Sans" w:hAnsi="Arial" w:cs="Arial"/>
          <w:sz w:val="22"/>
          <w:szCs w:val="22"/>
        </w:rPr>
        <w:t>, the Third-Party Reporter and the Respondent must only be disclosed on a "need to know" basis, and in a highly secure manner.</w:t>
      </w:r>
    </w:p>
    <w:p w14:paraId="7C7D116B" w14:textId="77777777" w:rsidR="00943749" w:rsidRPr="00AE60CA" w:rsidRDefault="00943749" w:rsidP="00943749">
      <w:pPr>
        <w:pStyle w:val="ListParagraph"/>
        <w:rPr>
          <w:rFonts w:ascii="Arial" w:eastAsia="Open Sans" w:hAnsi="Arial" w:cs="Arial"/>
        </w:rPr>
      </w:pPr>
    </w:p>
    <w:p w14:paraId="651220CB" w14:textId="77777777" w:rsidR="00943749" w:rsidRPr="00AE60CA" w:rsidRDefault="00943749" w:rsidP="00EC2E3D">
      <w:pPr>
        <w:pStyle w:val="ListParagraph"/>
        <w:numPr>
          <w:ilvl w:val="0"/>
          <w:numId w:val="1"/>
        </w:numPr>
        <w:spacing w:before="240" w:after="240"/>
        <w:ind w:left="709" w:hanging="709"/>
        <w:rPr>
          <w:rFonts w:ascii="Arial" w:eastAsia="Open Sans" w:hAnsi="Arial" w:cs="Arial"/>
          <w:b/>
        </w:rPr>
      </w:pPr>
      <w:r w:rsidRPr="00AE60CA">
        <w:rPr>
          <w:rFonts w:ascii="Arial" w:eastAsia="Open Sans" w:hAnsi="Arial" w:cs="Arial"/>
          <w:b/>
        </w:rPr>
        <w:t>Formal Investigation Report</w:t>
      </w:r>
    </w:p>
    <w:p w14:paraId="0380ED62" w14:textId="77777777" w:rsidR="00943749" w:rsidRPr="00AE60CA" w:rsidRDefault="00943749" w:rsidP="00943749">
      <w:pPr>
        <w:pStyle w:val="ListParagraph"/>
        <w:rPr>
          <w:rFonts w:ascii="Arial" w:eastAsia="Open Sans" w:hAnsi="Arial" w:cs="Arial"/>
          <w:b/>
        </w:rPr>
      </w:pPr>
    </w:p>
    <w:p w14:paraId="041F6FB8" w14:textId="51472EC1" w:rsidR="00943749" w:rsidRPr="00AE60CA" w:rsidRDefault="00943749" w:rsidP="00EC2E3D">
      <w:pPr>
        <w:pStyle w:val="NormalWeb"/>
        <w:numPr>
          <w:ilvl w:val="1"/>
          <w:numId w:val="1"/>
        </w:numPr>
        <w:spacing w:before="0" w:beforeAutospacing="0" w:after="0" w:afterAutospacing="0"/>
        <w:ind w:hanging="720"/>
        <w:textAlignment w:val="baseline"/>
        <w:rPr>
          <w:rFonts w:ascii="Arial" w:eastAsia="Open Sans" w:hAnsi="Arial" w:cs="Arial"/>
          <w:sz w:val="22"/>
          <w:szCs w:val="22"/>
        </w:rPr>
      </w:pPr>
      <w:r w:rsidRPr="00AE60CA">
        <w:rPr>
          <w:rFonts w:ascii="Arial" w:eastAsia="Open Sans" w:hAnsi="Arial" w:cs="Arial"/>
          <w:sz w:val="22"/>
          <w:szCs w:val="22"/>
        </w:rPr>
        <w:t xml:space="preserve">The SGIO shall complete an [Formal Investigation Interview Record] for each interview conducted with either the </w:t>
      </w:r>
      <w:r w:rsidRPr="00AE60CA">
        <w:rPr>
          <w:rFonts w:ascii="Arial" w:hAnsi="Arial" w:cs="Arial"/>
          <w:sz w:val="22"/>
          <w:szCs w:val="22"/>
        </w:rPr>
        <w:t>Affected Party</w:t>
      </w:r>
      <w:r w:rsidRPr="00AE60CA">
        <w:rPr>
          <w:rFonts w:ascii="Arial" w:eastAsia="Open Sans" w:hAnsi="Arial" w:cs="Arial"/>
          <w:sz w:val="22"/>
          <w:szCs w:val="22"/>
        </w:rPr>
        <w:t xml:space="preserve">, Third Party Reporter or Respondent. </w:t>
      </w:r>
    </w:p>
    <w:p w14:paraId="450D9247" w14:textId="77777777" w:rsidR="00943749" w:rsidRPr="00AE60CA" w:rsidRDefault="00943749" w:rsidP="00943749">
      <w:pPr>
        <w:pStyle w:val="ListParagraph"/>
        <w:pBdr>
          <w:top w:val="nil"/>
          <w:left w:val="nil"/>
          <w:bottom w:val="nil"/>
          <w:right w:val="nil"/>
          <w:between w:val="nil"/>
        </w:pBdr>
        <w:spacing w:line="259" w:lineRule="auto"/>
        <w:ind w:left="709" w:hanging="709"/>
        <w:jc w:val="both"/>
        <w:rPr>
          <w:rFonts w:ascii="Arial" w:eastAsia="Open Sans" w:hAnsi="Arial" w:cs="Arial"/>
        </w:rPr>
      </w:pPr>
    </w:p>
    <w:p w14:paraId="34B17C9E" w14:textId="29F9CF74" w:rsidR="00943749" w:rsidRPr="00AE60CA" w:rsidRDefault="00943749" w:rsidP="00EC2E3D">
      <w:pPr>
        <w:pStyle w:val="NormalWeb"/>
        <w:numPr>
          <w:ilvl w:val="1"/>
          <w:numId w:val="1"/>
        </w:numPr>
        <w:spacing w:before="0" w:beforeAutospacing="0" w:after="0" w:afterAutospacing="0"/>
        <w:ind w:hanging="720"/>
        <w:textAlignment w:val="baseline"/>
        <w:rPr>
          <w:rFonts w:ascii="Arial" w:eastAsia="Open Sans" w:hAnsi="Arial" w:cs="Arial"/>
          <w:sz w:val="22"/>
          <w:szCs w:val="22"/>
        </w:rPr>
      </w:pPr>
      <w:r w:rsidRPr="00AE60CA">
        <w:rPr>
          <w:rFonts w:ascii="Arial" w:eastAsia="Open Sans" w:hAnsi="Arial" w:cs="Arial"/>
          <w:sz w:val="22"/>
          <w:szCs w:val="22"/>
        </w:rPr>
        <w:t>Upon conclusion of interviews, the SGIO shall consolidate the [Incident Report Form], [Preliminary Assessment Report Form], [Notice of Formal Investigation], and all [Formal Investigation Interview Record] into the Formal Investigation Report to submit to SGC</w:t>
      </w:r>
    </w:p>
    <w:p w14:paraId="18069689" w14:textId="77777777" w:rsidR="00943749" w:rsidRPr="00AE60CA" w:rsidRDefault="00943749" w:rsidP="00943749">
      <w:pPr>
        <w:pStyle w:val="ListParagraph"/>
        <w:rPr>
          <w:rFonts w:ascii="Arial" w:eastAsia="Open Sans" w:hAnsi="Arial" w:cs="Arial"/>
        </w:rPr>
      </w:pPr>
    </w:p>
    <w:p w14:paraId="0D4F63F6" w14:textId="77777777" w:rsidR="00943749" w:rsidRPr="00AE60CA" w:rsidRDefault="00943749" w:rsidP="00EC2E3D">
      <w:pPr>
        <w:pStyle w:val="ListParagraph"/>
        <w:numPr>
          <w:ilvl w:val="0"/>
          <w:numId w:val="1"/>
        </w:numPr>
        <w:spacing w:before="240" w:after="240"/>
        <w:ind w:left="709" w:hanging="709"/>
        <w:rPr>
          <w:rFonts w:ascii="Arial" w:eastAsia="Open Sans" w:hAnsi="Arial" w:cs="Arial"/>
          <w:b/>
        </w:rPr>
      </w:pPr>
      <w:r w:rsidRPr="00AE60CA">
        <w:rPr>
          <w:rFonts w:ascii="Arial" w:eastAsia="Open Sans" w:hAnsi="Arial" w:cs="Arial"/>
          <w:b/>
        </w:rPr>
        <w:t>Resolution Process</w:t>
      </w:r>
    </w:p>
    <w:p w14:paraId="39BA8CB7" w14:textId="77777777" w:rsidR="00943749" w:rsidRPr="00AE60CA" w:rsidRDefault="00943749" w:rsidP="00943749">
      <w:pPr>
        <w:pStyle w:val="ListParagraph"/>
        <w:pBdr>
          <w:top w:val="nil"/>
          <w:left w:val="nil"/>
          <w:bottom w:val="nil"/>
          <w:right w:val="nil"/>
          <w:between w:val="nil"/>
        </w:pBdr>
        <w:spacing w:line="259" w:lineRule="auto"/>
        <w:ind w:left="567"/>
        <w:jc w:val="both"/>
        <w:rPr>
          <w:rFonts w:ascii="Arial" w:eastAsia="Open Sans" w:hAnsi="Arial" w:cs="Arial"/>
          <w:b/>
        </w:rPr>
      </w:pPr>
    </w:p>
    <w:p w14:paraId="44B512BC" w14:textId="77777777" w:rsidR="00943749" w:rsidRPr="00EC2E3D" w:rsidRDefault="00943749" w:rsidP="00EC2E3D">
      <w:pPr>
        <w:pStyle w:val="NormalWeb"/>
        <w:numPr>
          <w:ilvl w:val="1"/>
          <w:numId w:val="1"/>
        </w:numPr>
        <w:spacing w:before="0" w:beforeAutospacing="0" w:after="0" w:afterAutospacing="0"/>
        <w:ind w:hanging="720"/>
        <w:textAlignment w:val="baseline"/>
        <w:rPr>
          <w:rFonts w:ascii="Arial" w:eastAsia="Open Sans" w:hAnsi="Arial" w:cs="Arial"/>
          <w:sz w:val="22"/>
          <w:szCs w:val="22"/>
        </w:rPr>
      </w:pPr>
      <w:r w:rsidRPr="00EC2E3D">
        <w:rPr>
          <w:rFonts w:ascii="Arial" w:eastAsia="Open Sans" w:hAnsi="Arial" w:cs="Arial"/>
          <w:sz w:val="22"/>
          <w:szCs w:val="22"/>
        </w:rPr>
        <w:t xml:space="preserve">SGC shall review the Formal Investigation Report and </w:t>
      </w:r>
      <w:proofErr w:type="gramStart"/>
      <w:r w:rsidRPr="00EC2E3D">
        <w:rPr>
          <w:rFonts w:ascii="Arial" w:eastAsia="Open Sans" w:hAnsi="Arial" w:cs="Arial"/>
          <w:sz w:val="22"/>
          <w:szCs w:val="22"/>
        </w:rPr>
        <w:t>make a decision</w:t>
      </w:r>
      <w:proofErr w:type="gramEnd"/>
      <w:r w:rsidRPr="00EC2E3D">
        <w:rPr>
          <w:rFonts w:ascii="Arial" w:eastAsia="Open Sans" w:hAnsi="Arial" w:cs="Arial"/>
          <w:sz w:val="22"/>
          <w:szCs w:val="22"/>
        </w:rPr>
        <w:t xml:space="preserve"> as to whether to:</w:t>
      </w:r>
    </w:p>
    <w:p w14:paraId="719C905C" w14:textId="77777777" w:rsidR="00943749" w:rsidRPr="00AE60CA" w:rsidRDefault="00943749" w:rsidP="00943749">
      <w:pPr>
        <w:pStyle w:val="ListParagraph"/>
        <w:numPr>
          <w:ilvl w:val="0"/>
          <w:numId w:val="6"/>
        </w:numPr>
        <w:pBdr>
          <w:top w:val="nil"/>
          <w:left w:val="nil"/>
          <w:bottom w:val="nil"/>
          <w:right w:val="nil"/>
          <w:between w:val="nil"/>
        </w:pBdr>
        <w:spacing w:line="259" w:lineRule="auto"/>
        <w:jc w:val="both"/>
        <w:rPr>
          <w:rFonts w:ascii="Arial" w:eastAsia="Open Sans" w:hAnsi="Arial" w:cs="Arial"/>
        </w:rPr>
      </w:pPr>
      <w:r w:rsidRPr="00AE60CA">
        <w:rPr>
          <w:rFonts w:ascii="Arial" w:eastAsia="Open Sans" w:hAnsi="Arial" w:cs="Arial"/>
        </w:rPr>
        <w:t>Close the File</w:t>
      </w:r>
    </w:p>
    <w:p w14:paraId="1E5B0000" w14:textId="77777777" w:rsidR="00943749" w:rsidRPr="00AE60CA" w:rsidRDefault="00943749" w:rsidP="00943749">
      <w:pPr>
        <w:pStyle w:val="ListParagraph"/>
        <w:numPr>
          <w:ilvl w:val="0"/>
          <w:numId w:val="6"/>
        </w:numPr>
        <w:pBdr>
          <w:top w:val="nil"/>
          <w:left w:val="nil"/>
          <w:bottom w:val="nil"/>
          <w:right w:val="nil"/>
          <w:between w:val="nil"/>
        </w:pBdr>
        <w:spacing w:line="259" w:lineRule="auto"/>
        <w:jc w:val="both"/>
        <w:rPr>
          <w:rFonts w:ascii="Arial" w:eastAsia="Open Sans" w:hAnsi="Arial" w:cs="Arial"/>
        </w:rPr>
      </w:pPr>
      <w:r w:rsidRPr="00AE60CA">
        <w:rPr>
          <w:rFonts w:ascii="Arial" w:eastAsia="Open Sans" w:hAnsi="Arial" w:cs="Arial"/>
        </w:rPr>
        <w:t>Proceed to Formal Resolution Procedure</w:t>
      </w:r>
    </w:p>
    <w:p w14:paraId="241BCD1A" w14:textId="77777777" w:rsidR="00943749" w:rsidRPr="00AE60CA" w:rsidRDefault="00943749" w:rsidP="00943749">
      <w:pPr>
        <w:pStyle w:val="ListParagraph"/>
        <w:pBdr>
          <w:top w:val="nil"/>
          <w:left w:val="nil"/>
          <w:bottom w:val="nil"/>
          <w:right w:val="nil"/>
          <w:between w:val="nil"/>
        </w:pBdr>
        <w:spacing w:line="259" w:lineRule="auto"/>
        <w:ind w:left="1080"/>
        <w:jc w:val="both"/>
        <w:rPr>
          <w:rFonts w:ascii="Arial" w:eastAsia="Open Sans" w:hAnsi="Arial" w:cs="Arial"/>
        </w:rPr>
      </w:pPr>
    </w:p>
    <w:p w14:paraId="599834C3" w14:textId="77777777" w:rsidR="00943749" w:rsidRPr="00EC2E3D" w:rsidRDefault="00943749" w:rsidP="00EC2E3D">
      <w:pPr>
        <w:pStyle w:val="NormalWeb"/>
        <w:numPr>
          <w:ilvl w:val="1"/>
          <w:numId w:val="1"/>
        </w:numPr>
        <w:spacing w:before="0" w:beforeAutospacing="0" w:after="0" w:afterAutospacing="0"/>
        <w:ind w:hanging="720"/>
        <w:textAlignment w:val="baseline"/>
        <w:rPr>
          <w:rFonts w:ascii="Arial" w:eastAsia="Open Sans" w:hAnsi="Arial" w:cs="Arial"/>
          <w:sz w:val="22"/>
          <w:szCs w:val="22"/>
        </w:rPr>
      </w:pPr>
      <w:r w:rsidRPr="00EC2E3D">
        <w:rPr>
          <w:rFonts w:ascii="Arial" w:eastAsia="Open Sans" w:hAnsi="Arial" w:cs="Arial"/>
          <w:sz w:val="22"/>
          <w:szCs w:val="22"/>
        </w:rPr>
        <w:t xml:space="preserve">SGC may close a matter </w:t>
      </w:r>
      <w:proofErr w:type="gramStart"/>
      <w:r w:rsidRPr="00EC2E3D">
        <w:rPr>
          <w:rFonts w:ascii="Arial" w:eastAsia="Open Sans" w:hAnsi="Arial" w:cs="Arial"/>
          <w:sz w:val="22"/>
          <w:szCs w:val="22"/>
        </w:rPr>
        <w:t>as a result of</w:t>
      </w:r>
      <w:proofErr w:type="gramEnd"/>
      <w:r w:rsidRPr="00EC2E3D">
        <w:rPr>
          <w:rFonts w:ascii="Arial" w:eastAsia="Open Sans" w:hAnsi="Arial" w:cs="Arial"/>
          <w:sz w:val="22"/>
          <w:szCs w:val="22"/>
        </w:rPr>
        <w:t>:</w:t>
      </w:r>
    </w:p>
    <w:p w14:paraId="3F2D0045" w14:textId="77777777" w:rsidR="00943749" w:rsidRPr="00AE60CA" w:rsidRDefault="00943749" w:rsidP="00943749">
      <w:pPr>
        <w:pStyle w:val="ListParagraph"/>
        <w:numPr>
          <w:ilvl w:val="0"/>
          <w:numId w:val="7"/>
        </w:numPr>
        <w:pBdr>
          <w:top w:val="nil"/>
          <w:left w:val="nil"/>
          <w:bottom w:val="nil"/>
          <w:right w:val="nil"/>
          <w:between w:val="nil"/>
        </w:pBdr>
        <w:spacing w:line="259" w:lineRule="auto"/>
        <w:jc w:val="both"/>
        <w:rPr>
          <w:rFonts w:ascii="Arial" w:eastAsia="Open Sans" w:hAnsi="Arial" w:cs="Arial"/>
        </w:rPr>
      </w:pPr>
      <w:r w:rsidRPr="00AE60CA">
        <w:rPr>
          <w:rFonts w:ascii="Arial" w:eastAsia="Open Sans" w:hAnsi="Arial" w:cs="Arial"/>
        </w:rPr>
        <w:t xml:space="preserve">Insufficient evidence, </w:t>
      </w:r>
    </w:p>
    <w:p w14:paraId="3C703254" w14:textId="77777777" w:rsidR="00943749" w:rsidRPr="00AE60CA" w:rsidRDefault="00943749" w:rsidP="00943749">
      <w:pPr>
        <w:pStyle w:val="ListParagraph"/>
        <w:numPr>
          <w:ilvl w:val="0"/>
          <w:numId w:val="7"/>
        </w:numPr>
        <w:pBdr>
          <w:top w:val="nil"/>
          <w:left w:val="nil"/>
          <w:bottom w:val="nil"/>
          <w:right w:val="nil"/>
          <w:between w:val="nil"/>
        </w:pBdr>
        <w:spacing w:line="259" w:lineRule="auto"/>
        <w:jc w:val="both"/>
        <w:rPr>
          <w:rFonts w:ascii="Arial" w:eastAsia="Open Sans" w:hAnsi="Arial" w:cs="Arial"/>
        </w:rPr>
      </w:pPr>
      <w:r w:rsidRPr="00AE60CA">
        <w:rPr>
          <w:rFonts w:ascii="Arial" w:eastAsia="Open Sans" w:hAnsi="Arial" w:cs="Arial"/>
        </w:rPr>
        <w:t xml:space="preserve">An </w:t>
      </w:r>
      <w:r w:rsidRPr="00AE60CA">
        <w:rPr>
          <w:rFonts w:ascii="Arial" w:hAnsi="Arial" w:cs="Arial"/>
        </w:rPr>
        <w:t>Affected Party</w:t>
      </w:r>
      <w:r w:rsidRPr="00AE60CA">
        <w:rPr>
          <w:rFonts w:ascii="Arial" w:eastAsia="Open Sans" w:hAnsi="Arial" w:cs="Arial"/>
        </w:rPr>
        <w:t xml:space="preserve"> who elects not to participate in the resolution process, </w:t>
      </w:r>
    </w:p>
    <w:p w14:paraId="3747A37F" w14:textId="77777777" w:rsidR="00943749" w:rsidRPr="00AE60CA" w:rsidRDefault="00943749" w:rsidP="00943749">
      <w:pPr>
        <w:pStyle w:val="ListParagraph"/>
        <w:numPr>
          <w:ilvl w:val="0"/>
          <w:numId w:val="7"/>
        </w:numPr>
        <w:pBdr>
          <w:top w:val="nil"/>
          <w:left w:val="nil"/>
          <w:bottom w:val="nil"/>
          <w:right w:val="nil"/>
          <w:between w:val="nil"/>
        </w:pBdr>
        <w:spacing w:line="259" w:lineRule="auto"/>
        <w:jc w:val="both"/>
        <w:rPr>
          <w:rFonts w:ascii="Arial" w:eastAsia="Open Sans" w:hAnsi="Arial" w:cs="Arial"/>
        </w:rPr>
      </w:pPr>
      <w:r w:rsidRPr="00AE60CA">
        <w:rPr>
          <w:rFonts w:ascii="Arial" w:eastAsia="Open Sans" w:hAnsi="Arial" w:cs="Arial"/>
        </w:rPr>
        <w:t>Other factors as determined by SGC (for example, an act which almost constitutes a violation for which a written warning may be appropriate).</w:t>
      </w:r>
    </w:p>
    <w:p w14:paraId="525816F4" w14:textId="77777777" w:rsidR="00943749" w:rsidRPr="00AE60CA" w:rsidRDefault="00943749" w:rsidP="00943749">
      <w:pPr>
        <w:pStyle w:val="ListParagraph"/>
        <w:pBdr>
          <w:top w:val="nil"/>
          <w:left w:val="nil"/>
          <w:bottom w:val="nil"/>
          <w:right w:val="nil"/>
          <w:between w:val="nil"/>
        </w:pBdr>
        <w:spacing w:line="259" w:lineRule="auto"/>
        <w:ind w:left="1080"/>
        <w:jc w:val="both"/>
        <w:rPr>
          <w:rFonts w:ascii="Arial" w:eastAsia="Open Sans" w:hAnsi="Arial" w:cs="Arial"/>
        </w:rPr>
      </w:pPr>
    </w:p>
    <w:p w14:paraId="187563FD" w14:textId="77777777" w:rsidR="00943749" w:rsidRPr="00EC2E3D" w:rsidRDefault="00943749" w:rsidP="00EC2E3D">
      <w:pPr>
        <w:pStyle w:val="NormalWeb"/>
        <w:numPr>
          <w:ilvl w:val="1"/>
          <w:numId w:val="1"/>
        </w:numPr>
        <w:spacing w:before="0" w:beforeAutospacing="0" w:after="0" w:afterAutospacing="0"/>
        <w:ind w:hanging="720"/>
        <w:textAlignment w:val="baseline"/>
        <w:rPr>
          <w:rFonts w:ascii="Arial" w:eastAsia="Open Sans" w:hAnsi="Arial" w:cs="Arial"/>
          <w:sz w:val="22"/>
          <w:szCs w:val="22"/>
        </w:rPr>
      </w:pPr>
      <w:r w:rsidRPr="00EC2E3D">
        <w:rPr>
          <w:rFonts w:ascii="Arial" w:eastAsia="Open Sans" w:hAnsi="Arial" w:cs="Arial"/>
          <w:sz w:val="22"/>
          <w:szCs w:val="22"/>
        </w:rPr>
        <w:t>Upon receipt of new information or evidence, or a change in circumstances, SGC may reopen the matter for further investigation</w:t>
      </w:r>
    </w:p>
    <w:p w14:paraId="6A89901D" w14:textId="77777777" w:rsidR="00943749" w:rsidRPr="00AE60CA" w:rsidRDefault="00943749" w:rsidP="00943749">
      <w:pPr>
        <w:pBdr>
          <w:top w:val="nil"/>
          <w:left w:val="nil"/>
          <w:bottom w:val="nil"/>
          <w:right w:val="nil"/>
          <w:between w:val="nil"/>
        </w:pBdr>
        <w:spacing w:line="259" w:lineRule="auto"/>
        <w:jc w:val="both"/>
        <w:rPr>
          <w:rFonts w:ascii="Arial" w:eastAsia="Open Sans" w:hAnsi="Arial" w:cs="Arial"/>
          <w:sz w:val="22"/>
          <w:szCs w:val="22"/>
        </w:rPr>
      </w:pPr>
    </w:p>
    <w:p w14:paraId="3A6A9302" w14:textId="77777777" w:rsidR="00943749" w:rsidRPr="00AE60CA" w:rsidRDefault="00943749" w:rsidP="00943749">
      <w:pPr>
        <w:pBdr>
          <w:top w:val="nil"/>
          <w:left w:val="nil"/>
          <w:bottom w:val="nil"/>
          <w:right w:val="nil"/>
          <w:between w:val="nil"/>
        </w:pBdr>
        <w:spacing w:line="259" w:lineRule="auto"/>
        <w:jc w:val="both"/>
        <w:rPr>
          <w:rFonts w:ascii="Arial" w:eastAsia="Open Sans" w:hAnsi="Arial" w:cs="Arial"/>
          <w:sz w:val="22"/>
          <w:szCs w:val="22"/>
        </w:rPr>
      </w:pPr>
    </w:p>
    <w:p w14:paraId="69BBCB07" w14:textId="77777777" w:rsidR="00943749" w:rsidRPr="00AE60CA" w:rsidRDefault="00943749" w:rsidP="00EC2E3D">
      <w:pPr>
        <w:pStyle w:val="ListParagraph"/>
        <w:numPr>
          <w:ilvl w:val="0"/>
          <w:numId w:val="1"/>
        </w:numPr>
        <w:spacing w:before="240" w:after="240"/>
        <w:ind w:left="709" w:hanging="709"/>
        <w:rPr>
          <w:rFonts w:ascii="Arial" w:eastAsia="Open Sans" w:hAnsi="Arial" w:cs="Arial"/>
          <w:b/>
        </w:rPr>
      </w:pPr>
      <w:r w:rsidRPr="00AE60CA">
        <w:rPr>
          <w:rFonts w:ascii="Arial" w:eastAsia="Open Sans" w:hAnsi="Arial" w:cs="Arial"/>
          <w:b/>
        </w:rPr>
        <w:lastRenderedPageBreak/>
        <w:t>Formal Resolution Procedure</w:t>
      </w:r>
    </w:p>
    <w:p w14:paraId="6468CC58" w14:textId="77777777" w:rsidR="00943749" w:rsidRPr="00AE60CA" w:rsidRDefault="00943749" w:rsidP="00943749">
      <w:pPr>
        <w:pStyle w:val="ListParagraph"/>
        <w:pBdr>
          <w:top w:val="nil"/>
          <w:left w:val="nil"/>
          <w:bottom w:val="nil"/>
          <w:right w:val="nil"/>
          <w:between w:val="nil"/>
        </w:pBdr>
        <w:spacing w:line="259" w:lineRule="auto"/>
        <w:ind w:left="709"/>
        <w:jc w:val="both"/>
        <w:rPr>
          <w:rFonts w:ascii="Arial" w:eastAsia="Open Sans" w:hAnsi="Arial" w:cs="Arial"/>
          <w:b/>
        </w:rPr>
      </w:pPr>
    </w:p>
    <w:p w14:paraId="23742F07" w14:textId="77777777" w:rsidR="00943749" w:rsidRPr="00EC2E3D" w:rsidRDefault="00943749" w:rsidP="00EC2E3D">
      <w:pPr>
        <w:pStyle w:val="NormalWeb"/>
        <w:numPr>
          <w:ilvl w:val="1"/>
          <w:numId w:val="1"/>
        </w:numPr>
        <w:spacing w:before="0" w:beforeAutospacing="0" w:after="0" w:afterAutospacing="0"/>
        <w:ind w:hanging="720"/>
        <w:textAlignment w:val="baseline"/>
        <w:rPr>
          <w:rFonts w:ascii="Arial" w:eastAsia="Open Sans" w:hAnsi="Arial" w:cs="Arial"/>
          <w:sz w:val="22"/>
          <w:szCs w:val="22"/>
        </w:rPr>
      </w:pPr>
      <w:r w:rsidRPr="00EC2E3D">
        <w:rPr>
          <w:rFonts w:ascii="Arial" w:eastAsia="Open Sans" w:hAnsi="Arial" w:cs="Arial"/>
          <w:sz w:val="22"/>
          <w:szCs w:val="22"/>
        </w:rPr>
        <w:t>Upon the decision to proceed to Formal Resolution Procedure, SCG shall convene a Safeguarding Panel.</w:t>
      </w:r>
    </w:p>
    <w:p w14:paraId="3B3CD7F7" w14:textId="77777777" w:rsidR="00943749" w:rsidRPr="00EC2E3D" w:rsidRDefault="00943749" w:rsidP="00943749">
      <w:pPr>
        <w:pStyle w:val="ListParagraph"/>
        <w:pBdr>
          <w:top w:val="nil"/>
          <w:left w:val="nil"/>
          <w:bottom w:val="nil"/>
          <w:right w:val="nil"/>
          <w:between w:val="nil"/>
        </w:pBdr>
        <w:spacing w:line="259" w:lineRule="auto"/>
        <w:ind w:left="709"/>
        <w:rPr>
          <w:rFonts w:ascii="Arial" w:eastAsia="Open Sans" w:hAnsi="Arial" w:cs="Arial"/>
          <w:sz w:val="20"/>
          <w:szCs w:val="20"/>
        </w:rPr>
      </w:pPr>
    </w:p>
    <w:p w14:paraId="2835EFF4" w14:textId="77777777" w:rsidR="00943749" w:rsidRPr="00EC2E3D" w:rsidRDefault="00943749" w:rsidP="00EC2E3D">
      <w:pPr>
        <w:pStyle w:val="NormalWeb"/>
        <w:numPr>
          <w:ilvl w:val="1"/>
          <w:numId w:val="1"/>
        </w:numPr>
        <w:spacing w:before="0" w:beforeAutospacing="0" w:after="0" w:afterAutospacing="0"/>
        <w:ind w:hanging="720"/>
        <w:textAlignment w:val="baseline"/>
        <w:rPr>
          <w:rFonts w:ascii="Arial" w:eastAsia="Open Sans" w:hAnsi="Arial" w:cs="Arial"/>
          <w:sz w:val="22"/>
          <w:szCs w:val="22"/>
        </w:rPr>
      </w:pPr>
      <w:r w:rsidRPr="00EC2E3D">
        <w:rPr>
          <w:rFonts w:ascii="Arial" w:eastAsia="Open Sans" w:hAnsi="Arial" w:cs="Arial"/>
          <w:sz w:val="22"/>
          <w:szCs w:val="22"/>
        </w:rPr>
        <w:t>The Safeguarding Panel shall be made up of:</w:t>
      </w:r>
    </w:p>
    <w:p w14:paraId="38433996" w14:textId="77777777" w:rsidR="00943749" w:rsidRPr="00AE60CA" w:rsidRDefault="00943749" w:rsidP="00943749">
      <w:pPr>
        <w:pStyle w:val="ListParagraph"/>
        <w:pBdr>
          <w:top w:val="nil"/>
          <w:left w:val="nil"/>
          <w:bottom w:val="nil"/>
          <w:right w:val="nil"/>
          <w:between w:val="nil"/>
        </w:pBdr>
        <w:spacing w:line="259" w:lineRule="auto"/>
        <w:rPr>
          <w:rFonts w:ascii="Arial" w:eastAsia="Open Sans" w:hAnsi="Arial" w:cs="Arial"/>
        </w:rPr>
      </w:pPr>
    </w:p>
    <w:p w14:paraId="0604F016" w14:textId="77777777" w:rsidR="00943749" w:rsidRPr="00AE60CA" w:rsidRDefault="00943749" w:rsidP="00943749">
      <w:pPr>
        <w:pStyle w:val="ListParagraph"/>
        <w:numPr>
          <w:ilvl w:val="0"/>
          <w:numId w:val="8"/>
        </w:numPr>
        <w:pBdr>
          <w:top w:val="nil"/>
          <w:left w:val="nil"/>
          <w:bottom w:val="nil"/>
          <w:right w:val="nil"/>
          <w:between w:val="nil"/>
        </w:pBdr>
        <w:tabs>
          <w:tab w:val="left" w:pos="851"/>
        </w:tabs>
        <w:spacing w:line="259" w:lineRule="auto"/>
        <w:rPr>
          <w:rFonts w:ascii="Arial" w:eastAsia="Open Sans" w:hAnsi="Arial" w:cs="Arial"/>
        </w:rPr>
      </w:pPr>
      <w:r w:rsidRPr="00AE60CA">
        <w:rPr>
          <w:rFonts w:ascii="Arial" w:eastAsia="Open Sans" w:hAnsi="Arial" w:cs="Arial"/>
        </w:rPr>
        <w:t xml:space="preserve">At least one member of the SGC who has not acted to complete a Preliminary Assessment or Formal Investigation (provided always that at least one of the members shall be of the same gender as the </w:t>
      </w:r>
      <w:r w:rsidRPr="00AE60CA">
        <w:rPr>
          <w:rFonts w:ascii="Arial" w:hAnsi="Arial" w:cs="Arial"/>
        </w:rPr>
        <w:t>Affected Party</w:t>
      </w:r>
      <w:r w:rsidRPr="00AE60CA">
        <w:rPr>
          <w:rFonts w:ascii="Arial" w:eastAsia="Open Sans" w:hAnsi="Arial" w:cs="Arial"/>
        </w:rPr>
        <w:t>); and</w:t>
      </w:r>
    </w:p>
    <w:p w14:paraId="067B1F23" w14:textId="77777777" w:rsidR="00943749" w:rsidRPr="00AE60CA" w:rsidRDefault="00943749" w:rsidP="00943749">
      <w:pPr>
        <w:pStyle w:val="ListParagraph"/>
        <w:numPr>
          <w:ilvl w:val="0"/>
          <w:numId w:val="8"/>
        </w:numPr>
        <w:pBdr>
          <w:top w:val="nil"/>
          <w:left w:val="nil"/>
          <w:bottom w:val="nil"/>
          <w:right w:val="nil"/>
          <w:between w:val="nil"/>
        </w:pBdr>
        <w:spacing w:line="259" w:lineRule="auto"/>
        <w:rPr>
          <w:rFonts w:ascii="Arial" w:eastAsia="Open Sans" w:hAnsi="Arial" w:cs="Arial"/>
        </w:rPr>
      </w:pPr>
      <w:r w:rsidRPr="00AE60CA">
        <w:rPr>
          <w:rFonts w:ascii="Arial" w:eastAsia="Open Sans" w:hAnsi="Arial" w:cs="Arial"/>
        </w:rPr>
        <w:t>A Judicial Officer (as defined by the SRU Disciplinary Regulations) appointed by SRU’s Judicial Panel Chairman.</w:t>
      </w:r>
    </w:p>
    <w:p w14:paraId="392A3DEE" w14:textId="77777777" w:rsidR="00943749" w:rsidRPr="00AE60CA" w:rsidRDefault="00943749" w:rsidP="00943749">
      <w:pPr>
        <w:pStyle w:val="ListParagraph"/>
        <w:pBdr>
          <w:top w:val="nil"/>
          <w:left w:val="nil"/>
          <w:bottom w:val="nil"/>
          <w:right w:val="nil"/>
          <w:between w:val="nil"/>
        </w:pBdr>
        <w:spacing w:line="259" w:lineRule="auto"/>
        <w:ind w:left="1080"/>
        <w:jc w:val="both"/>
        <w:rPr>
          <w:rFonts w:ascii="Arial" w:eastAsia="Open Sans" w:hAnsi="Arial" w:cs="Arial"/>
        </w:rPr>
      </w:pPr>
    </w:p>
    <w:p w14:paraId="24969CBE" w14:textId="77777777" w:rsidR="00943749" w:rsidRPr="00EC2E3D" w:rsidRDefault="00943749" w:rsidP="00EC2E3D">
      <w:pPr>
        <w:pStyle w:val="NormalWeb"/>
        <w:numPr>
          <w:ilvl w:val="1"/>
          <w:numId w:val="1"/>
        </w:numPr>
        <w:spacing w:before="0" w:beforeAutospacing="0" w:after="0" w:afterAutospacing="0"/>
        <w:ind w:hanging="720"/>
        <w:textAlignment w:val="baseline"/>
        <w:rPr>
          <w:rFonts w:ascii="Arial" w:eastAsia="Open Sans" w:hAnsi="Arial" w:cs="Arial"/>
          <w:sz w:val="22"/>
          <w:szCs w:val="22"/>
        </w:rPr>
      </w:pPr>
      <w:r w:rsidRPr="00EC2E3D">
        <w:rPr>
          <w:rFonts w:ascii="Arial" w:eastAsia="Open Sans" w:hAnsi="Arial" w:cs="Arial"/>
          <w:sz w:val="22"/>
          <w:szCs w:val="22"/>
        </w:rPr>
        <w:t>The Safeguarding Panel’s role is to:</w:t>
      </w:r>
    </w:p>
    <w:p w14:paraId="4107F13A" w14:textId="77777777" w:rsidR="00943749" w:rsidRPr="00AE60CA" w:rsidRDefault="00943749" w:rsidP="00943749">
      <w:pPr>
        <w:pStyle w:val="ListParagraph"/>
        <w:pBdr>
          <w:top w:val="nil"/>
          <w:left w:val="nil"/>
          <w:bottom w:val="nil"/>
          <w:right w:val="nil"/>
          <w:between w:val="nil"/>
        </w:pBdr>
        <w:spacing w:line="259" w:lineRule="auto"/>
        <w:jc w:val="both"/>
        <w:rPr>
          <w:rFonts w:ascii="Arial" w:eastAsia="Open Sans" w:hAnsi="Arial" w:cs="Arial"/>
        </w:rPr>
      </w:pPr>
    </w:p>
    <w:p w14:paraId="68BE0D7E" w14:textId="77777777" w:rsidR="00943749" w:rsidRPr="00AE60CA" w:rsidRDefault="00943749" w:rsidP="00943749">
      <w:pPr>
        <w:pStyle w:val="ListParagraph"/>
        <w:numPr>
          <w:ilvl w:val="0"/>
          <w:numId w:val="10"/>
        </w:numPr>
        <w:pBdr>
          <w:top w:val="nil"/>
          <w:left w:val="nil"/>
          <w:bottom w:val="nil"/>
          <w:right w:val="nil"/>
          <w:between w:val="nil"/>
        </w:pBdr>
        <w:spacing w:line="259" w:lineRule="auto"/>
        <w:jc w:val="both"/>
        <w:rPr>
          <w:rFonts w:ascii="Arial" w:eastAsia="Open Sans" w:hAnsi="Arial" w:cs="Arial"/>
        </w:rPr>
      </w:pPr>
      <w:r w:rsidRPr="00AE60CA">
        <w:rPr>
          <w:rFonts w:ascii="Arial" w:eastAsia="Open Sans" w:hAnsi="Arial" w:cs="Arial"/>
        </w:rPr>
        <w:t>Establish whether sufficient evidence is presented in the Formal Investigation Report to support a finding on the balance of probabilities that a Participant violated the Policy. Refer to [Safeguarding Panel Decision Making Framework]</w:t>
      </w:r>
    </w:p>
    <w:p w14:paraId="5E18894B" w14:textId="77777777" w:rsidR="00943749" w:rsidRPr="00AE60CA" w:rsidRDefault="00943749" w:rsidP="00943749">
      <w:pPr>
        <w:pStyle w:val="ListParagraph"/>
        <w:numPr>
          <w:ilvl w:val="0"/>
          <w:numId w:val="10"/>
        </w:numPr>
        <w:pBdr>
          <w:top w:val="nil"/>
          <w:left w:val="nil"/>
          <w:bottom w:val="nil"/>
          <w:right w:val="nil"/>
          <w:between w:val="nil"/>
        </w:pBdr>
        <w:spacing w:line="259" w:lineRule="auto"/>
        <w:jc w:val="both"/>
        <w:rPr>
          <w:rFonts w:ascii="Arial" w:eastAsia="Open Sans" w:hAnsi="Arial" w:cs="Arial"/>
        </w:rPr>
      </w:pPr>
      <w:r w:rsidRPr="00AE60CA">
        <w:rPr>
          <w:rFonts w:ascii="Arial" w:eastAsia="Open Sans" w:hAnsi="Arial" w:cs="Arial"/>
        </w:rPr>
        <w:t xml:space="preserve">Determine whether and/or the extent to which a Participant may participate in The Game and may impose one or more sanctions. </w:t>
      </w:r>
    </w:p>
    <w:p w14:paraId="6E57D903" w14:textId="77777777" w:rsidR="00943749" w:rsidRPr="00AE60CA" w:rsidRDefault="00943749" w:rsidP="00943749">
      <w:pPr>
        <w:pBdr>
          <w:top w:val="nil"/>
          <w:left w:val="nil"/>
          <w:bottom w:val="nil"/>
          <w:right w:val="nil"/>
          <w:between w:val="nil"/>
        </w:pBdr>
        <w:spacing w:line="259" w:lineRule="auto"/>
        <w:jc w:val="both"/>
        <w:rPr>
          <w:rFonts w:ascii="Arial" w:eastAsia="Open Sans" w:hAnsi="Arial" w:cs="Arial"/>
          <w:sz w:val="22"/>
          <w:szCs w:val="22"/>
        </w:rPr>
      </w:pPr>
    </w:p>
    <w:p w14:paraId="3B2D2EF8" w14:textId="77777777" w:rsidR="00943749" w:rsidRPr="00EC2E3D" w:rsidRDefault="00943749" w:rsidP="00EC2E3D">
      <w:pPr>
        <w:pStyle w:val="NormalWeb"/>
        <w:numPr>
          <w:ilvl w:val="1"/>
          <w:numId w:val="1"/>
        </w:numPr>
        <w:spacing w:before="0" w:beforeAutospacing="0" w:after="0" w:afterAutospacing="0"/>
        <w:ind w:hanging="720"/>
        <w:textAlignment w:val="baseline"/>
        <w:rPr>
          <w:rFonts w:ascii="Arial" w:eastAsia="Open Sans" w:hAnsi="Arial" w:cs="Arial"/>
          <w:sz w:val="22"/>
          <w:szCs w:val="22"/>
        </w:rPr>
      </w:pPr>
      <w:r w:rsidRPr="00EC2E3D">
        <w:rPr>
          <w:rFonts w:ascii="Arial" w:eastAsia="Open Sans" w:hAnsi="Arial" w:cs="Arial"/>
          <w:sz w:val="22"/>
          <w:szCs w:val="22"/>
        </w:rPr>
        <w:t>Members of the Safeguarding Panel shall not have had any personal involvement with any case or any connection with any of the parties involved in such matter and are bound by the terms of Confidentiality as stated in [Section 10]</w:t>
      </w:r>
    </w:p>
    <w:p w14:paraId="4F6FA2B4" w14:textId="77777777" w:rsidR="00943749" w:rsidRPr="00AE60CA" w:rsidRDefault="00943749" w:rsidP="00943749">
      <w:pPr>
        <w:pBdr>
          <w:top w:val="nil"/>
          <w:left w:val="nil"/>
          <w:bottom w:val="nil"/>
          <w:right w:val="nil"/>
          <w:between w:val="nil"/>
        </w:pBdr>
        <w:spacing w:line="259" w:lineRule="auto"/>
        <w:ind w:left="720"/>
        <w:rPr>
          <w:rFonts w:ascii="Arial" w:eastAsia="Open Sans" w:hAnsi="Arial" w:cs="Arial"/>
          <w:sz w:val="22"/>
          <w:szCs w:val="22"/>
        </w:rPr>
      </w:pPr>
    </w:p>
    <w:p w14:paraId="08C1BF97" w14:textId="77777777" w:rsidR="00943749" w:rsidRPr="00AE60CA" w:rsidRDefault="00943749" w:rsidP="00EC2E3D">
      <w:pPr>
        <w:pStyle w:val="ListParagraph"/>
        <w:numPr>
          <w:ilvl w:val="0"/>
          <w:numId w:val="1"/>
        </w:numPr>
        <w:spacing w:before="240" w:after="240"/>
        <w:ind w:left="709" w:hanging="709"/>
        <w:rPr>
          <w:rFonts w:ascii="Arial" w:eastAsia="Open Sans" w:hAnsi="Arial" w:cs="Arial"/>
          <w:b/>
        </w:rPr>
      </w:pPr>
      <w:r w:rsidRPr="00AE60CA">
        <w:rPr>
          <w:rFonts w:ascii="Arial" w:eastAsia="Open Sans" w:hAnsi="Arial" w:cs="Arial"/>
          <w:b/>
        </w:rPr>
        <w:t>Notification of Final Decision</w:t>
      </w:r>
    </w:p>
    <w:p w14:paraId="0BDFC26D" w14:textId="77777777" w:rsidR="00943749" w:rsidRPr="00AE60CA" w:rsidRDefault="00943749" w:rsidP="00943749">
      <w:pPr>
        <w:pBdr>
          <w:top w:val="nil"/>
          <w:left w:val="nil"/>
          <w:bottom w:val="nil"/>
          <w:right w:val="nil"/>
          <w:between w:val="nil"/>
        </w:pBdr>
        <w:spacing w:line="259" w:lineRule="auto"/>
        <w:ind w:left="720"/>
        <w:rPr>
          <w:rFonts w:ascii="Arial" w:eastAsia="Open Sans" w:hAnsi="Arial" w:cs="Arial"/>
          <w:b/>
          <w:sz w:val="22"/>
          <w:szCs w:val="22"/>
        </w:rPr>
      </w:pPr>
    </w:p>
    <w:p w14:paraId="2232766A" w14:textId="77777777" w:rsidR="00943749" w:rsidRPr="00AE60CA" w:rsidRDefault="00943749" w:rsidP="00EC2E3D">
      <w:pPr>
        <w:pStyle w:val="NormalWeb"/>
        <w:numPr>
          <w:ilvl w:val="1"/>
          <w:numId w:val="1"/>
        </w:numPr>
        <w:spacing w:before="0" w:beforeAutospacing="0" w:after="0" w:afterAutospacing="0"/>
        <w:ind w:hanging="720"/>
        <w:textAlignment w:val="baseline"/>
        <w:rPr>
          <w:rFonts w:ascii="Arial" w:eastAsia="Open Sans" w:hAnsi="Arial" w:cs="Arial"/>
          <w:i/>
          <w:sz w:val="22"/>
          <w:szCs w:val="22"/>
        </w:rPr>
      </w:pPr>
      <w:r w:rsidRPr="00AE60CA">
        <w:rPr>
          <w:rFonts w:ascii="Arial" w:eastAsia="Open Sans" w:hAnsi="Arial" w:cs="Arial"/>
          <w:sz w:val="22"/>
          <w:szCs w:val="22"/>
        </w:rPr>
        <w:t xml:space="preserve">SGC shall notify the </w:t>
      </w:r>
      <w:r w:rsidRPr="00AE60CA">
        <w:rPr>
          <w:rFonts w:ascii="Arial" w:hAnsi="Arial" w:cs="Arial"/>
          <w:sz w:val="22"/>
          <w:szCs w:val="22"/>
        </w:rPr>
        <w:t>Affected Party</w:t>
      </w:r>
      <w:r w:rsidRPr="00AE60CA">
        <w:rPr>
          <w:rFonts w:ascii="Arial" w:eastAsia="Open Sans" w:hAnsi="Arial" w:cs="Arial"/>
          <w:sz w:val="22"/>
          <w:szCs w:val="22"/>
        </w:rPr>
        <w:t>, Respondent and SRU General Manager of the Decision:</w:t>
      </w:r>
    </w:p>
    <w:p w14:paraId="04F5776F" w14:textId="77777777" w:rsidR="00943749" w:rsidRPr="00AE60CA" w:rsidRDefault="00943749" w:rsidP="00943749">
      <w:pPr>
        <w:pBdr>
          <w:top w:val="nil"/>
          <w:left w:val="nil"/>
          <w:bottom w:val="nil"/>
          <w:right w:val="nil"/>
          <w:between w:val="nil"/>
        </w:pBdr>
        <w:spacing w:line="259" w:lineRule="auto"/>
        <w:ind w:left="709"/>
        <w:jc w:val="both"/>
        <w:rPr>
          <w:rFonts w:ascii="Arial" w:eastAsia="Open Sans" w:hAnsi="Arial" w:cs="Arial"/>
          <w:i/>
          <w:sz w:val="22"/>
          <w:szCs w:val="22"/>
        </w:rPr>
      </w:pPr>
    </w:p>
    <w:p w14:paraId="57F39645" w14:textId="77777777" w:rsidR="00943749" w:rsidRPr="00AE60CA" w:rsidRDefault="00943749" w:rsidP="00943749">
      <w:pPr>
        <w:pStyle w:val="ListParagraph"/>
        <w:numPr>
          <w:ilvl w:val="0"/>
          <w:numId w:val="12"/>
        </w:numPr>
        <w:pBdr>
          <w:top w:val="nil"/>
          <w:left w:val="nil"/>
          <w:bottom w:val="nil"/>
          <w:right w:val="nil"/>
          <w:between w:val="nil"/>
        </w:pBdr>
        <w:spacing w:line="259" w:lineRule="auto"/>
        <w:jc w:val="both"/>
        <w:rPr>
          <w:rFonts w:ascii="Arial" w:eastAsia="Open Sans" w:hAnsi="Arial" w:cs="Arial"/>
        </w:rPr>
      </w:pPr>
      <w:r w:rsidRPr="00AE60CA">
        <w:rPr>
          <w:rFonts w:ascii="Arial" w:eastAsia="Open Sans" w:hAnsi="Arial" w:cs="Arial"/>
        </w:rPr>
        <w:t xml:space="preserve">Where there is no violation of the Policy, setting forth the reasons to Close the File and any other </w:t>
      </w:r>
      <w:proofErr w:type="gramStart"/>
      <w:r w:rsidRPr="00AE60CA">
        <w:rPr>
          <w:rFonts w:ascii="Arial" w:eastAsia="Open Sans" w:hAnsi="Arial" w:cs="Arial"/>
        </w:rPr>
        <w:t>directions;</w:t>
      </w:r>
      <w:proofErr w:type="gramEnd"/>
    </w:p>
    <w:p w14:paraId="36D8B0B4" w14:textId="77777777" w:rsidR="00943749" w:rsidRPr="00AE60CA" w:rsidRDefault="00943749" w:rsidP="00943749">
      <w:pPr>
        <w:pStyle w:val="ListParagraph"/>
        <w:numPr>
          <w:ilvl w:val="0"/>
          <w:numId w:val="12"/>
        </w:numPr>
        <w:pBdr>
          <w:top w:val="nil"/>
          <w:left w:val="nil"/>
          <w:bottom w:val="nil"/>
          <w:right w:val="nil"/>
          <w:between w:val="nil"/>
        </w:pBdr>
        <w:spacing w:line="259" w:lineRule="auto"/>
        <w:jc w:val="both"/>
        <w:rPr>
          <w:rFonts w:ascii="Arial" w:eastAsia="Open Sans" w:hAnsi="Arial" w:cs="Arial"/>
        </w:rPr>
      </w:pPr>
      <w:r w:rsidRPr="00AE60CA">
        <w:rPr>
          <w:rFonts w:ascii="Arial" w:eastAsia="Open Sans" w:hAnsi="Arial" w:cs="Arial"/>
        </w:rPr>
        <w:t>where there is a violation of the Policy, setting forth such violation(s) of the Policy, as supported by the reasons set forth in the Decision; the sanction(s) imposed against the Respondent (if applicable); and the explanation for any sanction(s) imposed.</w:t>
      </w:r>
    </w:p>
    <w:p w14:paraId="31FFC8DA" w14:textId="77777777" w:rsidR="00943749" w:rsidRPr="00AE60CA" w:rsidRDefault="00943749" w:rsidP="00943749">
      <w:pPr>
        <w:pBdr>
          <w:top w:val="nil"/>
          <w:left w:val="nil"/>
          <w:bottom w:val="nil"/>
          <w:right w:val="nil"/>
          <w:between w:val="nil"/>
        </w:pBdr>
        <w:spacing w:line="259" w:lineRule="auto"/>
        <w:jc w:val="both"/>
        <w:rPr>
          <w:rFonts w:ascii="Arial" w:eastAsia="Open Sans" w:hAnsi="Arial" w:cs="Arial"/>
          <w:sz w:val="22"/>
          <w:szCs w:val="22"/>
        </w:rPr>
      </w:pPr>
    </w:p>
    <w:p w14:paraId="38F4323D" w14:textId="77777777" w:rsidR="00943749" w:rsidRPr="00AE60CA" w:rsidRDefault="00943749" w:rsidP="00EC2E3D">
      <w:pPr>
        <w:pStyle w:val="ListParagraph"/>
        <w:numPr>
          <w:ilvl w:val="0"/>
          <w:numId w:val="1"/>
        </w:numPr>
        <w:spacing w:before="240" w:after="240"/>
        <w:ind w:left="709" w:hanging="709"/>
        <w:rPr>
          <w:rFonts w:ascii="Arial" w:eastAsia="Open Sans" w:hAnsi="Arial" w:cs="Arial"/>
          <w:b/>
        </w:rPr>
      </w:pPr>
      <w:r w:rsidRPr="00AE60CA">
        <w:rPr>
          <w:rFonts w:ascii="Arial" w:eastAsia="Open Sans" w:hAnsi="Arial" w:cs="Arial"/>
          <w:b/>
        </w:rPr>
        <w:t>Appeals</w:t>
      </w:r>
    </w:p>
    <w:p w14:paraId="0B382275" w14:textId="77777777" w:rsidR="00943749" w:rsidRPr="00AE60CA" w:rsidRDefault="00943749" w:rsidP="00943749">
      <w:pPr>
        <w:pBdr>
          <w:top w:val="nil"/>
          <w:left w:val="nil"/>
          <w:bottom w:val="nil"/>
          <w:right w:val="nil"/>
          <w:between w:val="nil"/>
        </w:pBdr>
        <w:ind w:left="567"/>
        <w:jc w:val="both"/>
        <w:rPr>
          <w:rFonts w:ascii="Arial" w:eastAsia="Open Sans" w:hAnsi="Arial" w:cs="Arial"/>
          <w:b/>
          <w:sz w:val="22"/>
          <w:szCs w:val="22"/>
          <w:u w:val="single"/>
        </w:rPr>
      </w:pPr>
    </w:p>
    <w:p w14:paraId="038EA33F" w14:textId="77777777" w:rsidR="00943749" w:rsidRPr="00AE60CA" w:rsidRDefault="00943749" w:rsidP="00EC2E3D">
      <w:pPr>
        <w:pStyle w:val="NormalWeb"/>
        <w:numPr>
          <w:ilvl w:val="1"/>
          <w:numId w:val="1"/>
        </w:numPr>
        <w:spacing w:before="0" w:beforeAutospacing="0" w:after="0" w:afterAutospacing="0"/>
        <w:ind w:hanging="720"/>
        <w:textAlignment w:val="baseline"/>
        <w:rPr>
          <w:rFonts w:ascii="Arial" w:eastAsia="Open Sans" w:hAnsi="Arial" w:cs="Arial"/>
          <w:sz w:val="22"/>
          <w:szCs w:val="22"/>
        </w:rPr>
      </w:pPr>
      <w:r w:rsidRPr="00AE60CA">
        <w:rPr>
          <w:rFonts w:ascii="Arial" w:eastAsia="Open Sans" w:hAnsi="Arial" w:cs="Arial"/>
          <w:sz w:val="22"/>
          <w:szCs w:val="22"/>
        </w:rPr>
        <w:t xml:space="preserve">The Respondent or SRU may appeal against the Safeguarding Panel’s Decision. If the Respondent or SRU does not make such an appeal in writing within [7] days, the Decision shall be final. </w:t>
      </w:r>
    </w:p>
    <w:p w14:paraId="121958F8" w14:textId="77777777" w:rsidR="00943749" w:rsidRPr="00AE60CA" w:rsidRDefault="00943749" w:rsidP="00943749">
      <w:pPr>
        <w:pBdr>
          <w:top w:val="nil"/>
          <w:left w:val="nil"/>
          <w:bottom w:val="nil"/>
          <w:right w:val="nil"/>
          <w:between w:val="nil"/>
        </w:pBdr>
        <w:ind w:left="567" w:hanging="567"/>
        <w:jc w:val="both"/>
        <w:rPr>
          <w:rFonts w:ascii="Arial" w:eastAsia="Open Sans" w:hAnsi="Arial" w:cs="Arial"/>
          <w:sz w:val="22"/>
          <w:szCs w:val="22"/>
        </w:rPr>
      </w:pPr>
    </w:p>
    <w:p w14:paraId="7176D498" w14:textId="77777777" w:rsidR="00943749" w:rsidRPr="00AE60CA" w:rsidRDefault="00943749" w:rsidP="00EC2E3D">
      <w:pPr>
        <w:pStyle w:val="NormalWeb"/>
        <w:numPr>
          <w:ilvl w:val="1"/>
          <w:numId w:val="1"/>
        </w:numPr>
        <w:spacing w:before="0" w:beforeAutospacing="0" w:after="0" w:afterAutospacing="0"/>
        <w:ind w:hanging="720"/>
        <w:textAlignment w:val="baseline"/>
        <w:rPr>
          <w:rFonts w:ascii="Arial" w:eastAsia="Open Sans" w:hAnsi="Arial" w:cs="Arial"/>
          <w:sz w:val="22"/>
          <w:szCs w:val="22"/>
        </w:rPr>
      </w:pPr>
      <w:r w:rsidRPr="00AE60CA">
        <w:rPr>
          <w:rFonts w:ascii="Arial" w:eastAsia="Open Sans" w:hAnsi="Arial" w:cs="Arial"/>
          <w:sz w:val="22"/>
          <w:szCs w:val="22"/>
        </w:rPr>
        <w:lastRenderedPageBreak/>
        <w:t xml:space="preserve">The appeal to the Decision shall be in writing, sent to the SGC Chairperson and signed by the </w:t>
      </w:r>
      <w:proofErr w:type="gramStart"/>
      <w:r w:rsidRPr="00AE60CA">
        <w:rPr>
          <w:rFonts w:ascii="Arial" w:eastAsia="Open Sans" w:hAnsi="Arial" w:cs="Arial"/>
          <w:sz w:val="22"/>
          <w:szCs w:val="22"/>
        </w:rPr>
        <w:t>particular appellant</w:t>
      </w:r>
      <w:proofErr w:type="gramEnd"/>
      <w:r w:rsidRPr="00AE60CA">
        <w:rPr>
          <w:rFonts w:ascii="Arial" w:eastAsia="Open Sans" w:hAnsi="Arial" w:cs="Arial"/>
          <w:sz w:val="22"/>
          <w:szCs w:val="22"/>
        </w:rPr>
        <w:t xml:space="preserve"> lodging the request and shall specify the grounds of the appeal.</w:t>
      </w:r>
    </w:p>
    <w:p w14:paraId="76C6B564" w14:textId="77777777" w:rsidR="00943749" w:rsidRPr="00AE60CA" w:rsidRDefault="00943749" w:rsidP="00943749">
      <w:pPr>
        <w:pBdr>
          <w:top w:val="nil"/>
          <w:left w:val="nil"/>
          <w:bottom w:val="nil"/>
          <w:right w:val="nil"/>
          <w:between w:val="nil"/>
        </w:pBdr>
        <w:ind w:left="720" w:hanging="567"/>
        <w:jc w:val="both"/>
        <w:rPr>
          <w:rFonts w:ascii="Arial" w:eastAsia="Open Sans" w:hAnsi="Arial" w:cs="Arial"/>
          <w:sz w:val="22"/>
          <w:szCs w:val="22"/>
        </w:rPr>
      </w:pPr>
    </w:p>
    <w:p w14:paraId="4029A601" w14:textId="77777777" w:rsidR="00943749" w:rsidRPr="00AE60CA" w:rsidRDefault="00943749" w:rsidP="00EC2E3D">
      <w:pPr>
        <w:pStyle w:val="NormalWeb"/>
        <w:numPr>
          <w:ilvl w:val="1"/>
          <w:numId w:val="1"/>
        </w:numPr>
        <w:spacing w:before="0" w:beforeAutospacing="0" w:after="0" w:afterAutospacing="0"/>
        <w:ind w:hanging="720"/>
        <w:textAlignment w:val="baseline"/>
        <w:rPr>
          <w:rFonts w:ascii="Arial" w:eastAsia="Open Sans" w:hAnsi="Arial" w:cs="Arial"/>
          <w:sz w:val="22"/>
          <w:szCs w:val="22"/>
        </w:rPr>
      </w:pPr>
      <w:r w:rsidRPr="00AE60CA">
        <w:rPr>
          <w:rFonts w:ascii="Arial" w:eastAsia="Open Sans" w:hAnsi="Arial" w:cs="Arial"/>
          <w:sz w:val="22"/>
          <w:szCs w:val="22"/>
        </w:rPr>
        <w:t>A Respondent who is suspended under a Decision who elects to request for a Review, remains suspended under the terms of the Decision until the appeal has been dealt with or the expiry of his/her suspension whichever occurs earlier. </w:t>
      </w:r>
      <w:bookmarkStart w:id="1" w:name="_heading=h.lnxbz9" w:colFirst="0" w:colLast="0"/>
      <w:bookmarkEnd w:id="1"/>
    </w:p>
    <w:p w14:paraId="18D244C4" w14:textId="77777777" w:rsidR="00943749" w:rsidRPr="00AE60CA" w:rsidRDefault="00943749" w:rsidP="00943749">
      <w:pPr>
        <w:pBdr>
          <w:top w:val="nil"/>
          <w:left w:val="nil"/>
          <w:bottom w:val="nil"/>
          <w:right w:val="nil"/>
          <w:between w:val="nil"/>
        </w:pBdr>
        <w:spacing w:line="259" w:lineRule="auto"/>
        <w:ind w:left="709"/>
        <w:jc w:val="both"/>
        <w:rPr>
          <w:rFonts w:ascii="Arial" w:eastAsia="Open Sans" w:hAnsi="Arial" w:cs="Arial"/>
          <w:sz w:val="22"/>
          <w:szCs w:val="22"/>
        </w:rPr>
      </w:pPr>
    </w:p>
    <w:p w14:paraId="55A4C2DB" w14:textId="77777777" w:rsidR="00943749" w:rsidRPr="00AE60CA" w:rsidRDefault="00943749" w:rsidP="00EC2E3D">
      <w:pPr>
        <w:pStyle w:val="ListParagraph"/>
        <w:numPr>
          <w:ilvl w:val="0"/>
          <w:numId w:val="1"/>
        </w:numPr>
        <w:spacing w:before="240" w:after="240"/>
        <w:ind w:left="709" w:hanging="709"/>
        <w:rPr>
          <w:rFonts w:ascii="Arial" w:eastAsia="Open Sans" w:hAnsi="Arial" w:cs="Arial"/>
        </w:rPr>
      </w:pPr>
      <w:r w:rsidRPr="00AE60CA">
        <w:rPr>
          <w:rFonts w:ascii="Arial" w:eastAsia="Open Sans" w:hAnsi="Arial" w:cs="Arial"/>
          <w:b/>
        </w:rPr>
        <w:t xml:space="preserve">Appeal Committee </w:t>
      </w:r>
    </w:p>
    <w:p w14:paraId="2CD4397B" w14:textId="77777777" w:rsidR="00943749" w:rsidRPr="00AE60CA" w:rsidRDefault="00943749" w:rsidP="00943749">
      <w:pPr>
        <w:ind w:hanging="567"/>
        <w:jc w:val="both"/>
        <w:rPr>
          <w:rFonts w:ascii="Arial" w:eastAsia="Open Sans" w:hAnsi="Arial" w:cs="Arial"/>
          <w:sz w:val="22"/>
          <w:szCs w:val="22"/>
        </w:rPr>
      </w:pPr>
    </w:p>
    <w:p w14:paraId="64ADE911" w14:textId="77777777" w:rsidR="00943749" w:rsidRPr="00AE60CA" w:rsidRDefault="00943749" w:rsidP="00EC2E3D">
      <w:pPr>
        <w:pStyle w:val="NormalWeb"/>
        <w:numPr>
          <w:ilvl w:val="1"/>
          <w:numId w:val="1"/>
        </w:numPr>
        <w:spacing w:before="0" w:beforeAutospacing="0" w:after="0" w:afterAutospacing="0"/>
        <w:ind w:hanging="720"/>
        <w:textAlignment w:val="baseline"/>
        <w:rPr>
          <w:rFonts w:ascii="Arial" w:eastAsia="Open Sans" w:hAnsi="Arial" w:cs="Arial"/>
          <w:sz w:val="22"/>
          <w:szCs w:val="22"/>
        </w:rPr>
      </w:pPr>
      <w:r w:rsidRPr="00AE60CA">
        <w:rPr>
          <w:rFonts w:ascii="Arial" w:eastAsia="Open Sans" w:hAnsi="Arial" w:cs="Arial"/>
          <w:sz w:val="22"/>
          <w:szCs w:val="22"/>
        </w:rPr>
        <w:t xml:space="preserve">Upon notice of the request for an appeal, the Judicial Panel Chairperson, shall appoint members to an independent Appeal Committee comprising of Judicial Officers qualified under the SRU Disciplinary Regulations. </w:t>
      </w:r>
    </w:p>
    <w:p w14:paraId="7ED312A7" w14:textId="77777777" w:rsidR="00943749" w:rsidRPr="00AE60CA" w:rsidRDefault="00943749" w:rsidP="00943749">
      <w:pPr>
        <w:pBdr>
          <w:top w:val="nil"/>
          <w:left w:val="nil"/>
          <w:bottom w:val="nil"/>
          <w:right w:val="nil"/>
          <w:between w:val="nil"/>
        </w:pBdr>
        <w:ind w:left="709" w:hanging="709"/>
        <w:jc w:val="both"/>
        <w:rPr>
          <w:rFonts w:ascii="Arial" w:eastAsia="Open Sans" w:hAnsi="Arial" w:cs="Arial"/>
          <w:sz w:val="22"/>
          <w:szCs w:val="22"/>
        </w:rPr>
      </w:pPr>
      <w:r w:rsidRPr="00AE60CA">
        <w:rPr>
          <w:rFonts w:ascii="Arial" w:eastAsia="Open Sans" w:hAnsi="Arial" w:cs="Arial"/>
          <w:sz w:val="22"/>
          <w:szCs w:val="22"/>
        </w:rPr>
        <w:t xml:space="preserve"> </w:t>
      </w:r>
    </w:p>
    <w:p w14:paraId="027F9CF0" w14:textId="77777777" w:rsidR="00943749" w:rsidRPr="00AE60CA" w:rsidRDefault="00943749" w:rsidP="00EC2E3D">
      <w:pPr>
        <w:pStyle w:val="NormalWeb"/>
        <w:numPr>
          <w:ilvl w:val="1"/>
          <w:numId w:val="1"/>
        </w:numPr>
        <w:spacing w:before="0" w:beforeAutospacing="0" w:after="0" w:afterAutospacing="0"/>
        <w:ind w:hanging="720"/>
        <w:textAlignment w:val="baseline"/>
        <w:rPr>
          <w:rFonts w:ascii="Arial" w:eastAsia="Open Sans" w:hAnsi="Arial" w:cs="Arial"/>
          <w:sz w:val="22"/>
          <w:szCs w:val="22"/>
        </w:rPr>
      </w:pPr>
      <w:r w:rsidRPr="00AE60CA">
        <w:rPr>
          <w:rFonts w:ascii="Arial" w:eastAsia="Open Sans" w:hAnsi="Arial" w:cs="Arial"/>
          <w:sz w:val="22"/>
          <w:szCs w:val="22"/>
        </w:rPr>
        <w:t>The Appeal Committee shall determine the basis on which the appeal shall proceed. The general procedures relating to hearings before the Appeal Committee contained in the SRU Disciplinary Regulations shall apply to any matter arising under this clause.</w:t>
      </w:r>
      <w:bookmarkStart w:id="2" w:name="_heading=h.35nkun2" w:colFirst="0" w:colLast="0"/>
      <w:bookmarkEnd w:id="2"/>
    </w:p>
    <w:p w14:paraId="74B457DC" w14:textId="77777777" w:rsidR="00943749" w:rsidRPr="00AE60CA" w:rsidRDefault="00943749" w:rsidP="00943749">
      <w:pPr>
        <w:pBdr>
          <w:top w:val="nil"/>
          <w:left w:val="nil"/>
          <w:bottom w:val="nil"/>
          <w:right w:val="nil"/>
          <w:between w:val="nil"/>
        </w:pBdr>
        <w:spacing w:line="259" w:lineRule="auto"/>
        <w:ind w:left="709"/>
        <w:jc w:val="both"/>
        <w:rPr>
          <w:rFonts w:ascii="Arial" w:eastAsia="Open Sans" w:hAnsi="Arial" w:cs="Arial"/>
          <w:sz w:val="22"/>
          <w:szCs w:val="22"/>
        </w:rPr>
      </w:pPr>
    </w:p>
    <w:p w14:paraId="459B875D" w14:textId="77777777" w:rsidR="00943749" w:rsidRPr="00AE60CA" w:rsidRDefault="00943749" w:rsidP="00EC2E3D">
      <w:pPr>
        <w:pStyle w:val="ListParagraph"/>
        <w:numPr>
          <w:ilvl w:val="0"/>
          <w:numId w:val="1"/>
        </w:numPr>
        <w:spacing w:before="240" w:after="240"/>
        <w:ind w:left="709" w:hanging="709"/>
        <w:rPr>
          <w:rFonts w:ascii="Arial" w:eastAsia="Open Sans" w:hAnsi="Arial" w:cs="Arial"/>
        </w:rPr>
      </w:pPr>
      <w:r w:rsidRPr="00AE60CA">
        <w:rPr>
          <w:rFonts w:ascii="Arial" w:eastAsia="Open Sans" w:hAnsi="Arial" w:cs="Arial"/>
          <w:b/>
        </w:rPr>
        <w:t>Scope &amp; Standard of Review</w:t>
      </w:r>
    </w:p>
    <w:p w14:paraId="7AA4CFAD" w14:textId="77777777" w:rsidR="00943749" w:rsidRPr="00AE60CA" w:rsidRDefault="00943749" w:rsidP="00943749">
      <w:pPr>
        <w:jc w:val="both"/>
        <w:rPr>
          <w:rFonts w:ascii="Arial" w:eastAsia="Open Sans" w:hAnsi="Arial" w:cs="Arial"/>
          <w:sz w:val="22"/>
          <w:szCs w:val="22"/>
        </w:rPr>
      </w:pPr>
    </w:p>
    <w:p w14:paraId="1FC01856" w14:textId="77777777" w:rsidR="00943749" w:rsidRPr="00AE60CA" w:rsidRDefault="00943749" w:rsidP="00EC2E3D">
      <w:pPr>
        <w:pStyle w:val="NormalWeb"/>
        <w:numPr>
          <w:ilvl w:val="1"/>
          <w:numId w:val="1"/>
        </w:numPr>
        <w:spacing w:before="0" w:beforeAutospacing="0" w:after="0" w:afterAutospacing="0"/>
        <w:ind w:hanging="720"/>
        <w:textAlignment w:val="baseline"/>
        <w:rPr>
          <w:rFonts w:ascii="Arial" w:eastAsia="Open Sans" w:hAnsi="Arial" w:cs="Arial"/>
          <w:sz w:val="22"/>
          <w:szCs w:val="22"/>
        </w:rPr>
      </w:pPr>
      <w:r w:rsidRPr="00AE60CA">
        <w:rPr>
          <w:rFonts w:ascii="Arial" w:eastAsia="Open Sans" w:hAnsi="Arial" w:cs="Arial"/>
          <w:sz w:val="22"/>
          <w:szCs w:val="22"/>
        </w:rPr>
        <w:t>It is for the appellant to establish that the Decision being challenged on review:</w:t>
      </w:r>
    </w:p>
    <w:p w14:paraId="277251B8" w14:textId="77777777" w:rsidR="00943749" w:rsidRPr="00AE60CA" w:rsidRDefault="00943749" w:rsidP="00943749">
      <w:pPr>
        <w:pBdr>
          <w:top w:val="nil"/>
          <w:left w:val="nil"/>
          <w:bottom w:val="nil"/>
          <w:right w:val="nil"/>
          <w:between w:val="nil"/>
        </w:pBdr>
        <w:spacing w:line="259" w:lineRule="auto"/>
        <w:ind w:left="709"/>
        <w:jc w:val="both"/>
        <w:rPr>
          <w:rFonts w:ascii="Arial" w:eastAsia="Open Sans" w:hAnsi="Arial" w:cs="Arial"/>
          <w:sz w:val="22"/>
          <w:szCs w:val="22"/>
        </w:rPr>
      </w:pPr>
    </w:p>
    <w:p w14:paraId="67B5B557" w14:textId="77777777" w:rsidR="00943749" w:rsidRPr="00AE60CA" w:rsidRDefault="00943749" w:rsidP="00943749">
      <w:pPr>
        <w:pStyle w:val="ListParagraph"/>
        <w:numPr>
          <w:ilvl w:val="0"/>
          <w:numId w:val="13"/>
        </w:numPr>
        <w:pBdr>
          <w:top w:val="nil"/>
          <w:left w:val="nil"/>
          <w:bottom w:val="nil"/>
          <w:right w:val="nil"/>
          <w:between w:val="nil"/>
        </w:pBdr>
        <w:spacing w:line="259" w:lineRule="auto"/>
        <w:jc w:val="both"/>
        <w:rPr>
          <w:rFonts w:ascii="Arial" w:eastAsia="Open Sans" w:hAnsi="Arial" w:cs="Arial"/>
        </w:rPr>
      </w:pPr>
      <w:r w:rsidRPr="00AE60CA">
        <w:rPr>
          <w:rFonts w:ascii="Arial" w:eastAsia="Open Sans" w:hAnsi="Arial" w:cs="Arial"/>
        </w:rPr>
        <w:t>Was in error (either as to central factual findings or in law</w:t>
      </w:r>
      <w:proofErr w:type="gramStart"/>
      <w:r w:rsidRPr="00AE60CA">
        <w:rPr>
          <w:rFonts w:ascii="Arial" w:eastAsia="Open Sans" w:hAnsi="Arial" w:cs="Arial"/>
        </w:rPr>
        <w:t>);</w:t>
      </w:r>
      <w:proofErr w:type="gramEnd"/>
    </w:p>
    <w:p w14:paraId="40FABEF8" w14:textId="77777777" w:rsidR="00943749" w:rsidRPr="00AE60CA" w:rsidRDefault="00943749" w:rsidP="00943749">
      <w:pPr>
        <w:pStyle w:val="ListParagraph"/>
        <w:numPr>
          <w:ilvl w:val="0"/>
          <w:numId w:val="13"/>
        </w:numPr>
        <w:pBdr>
          <w:top w:val="nil"/>
          <w:left w:val="nil"/>
          <w:bottom w:val="nil"/>
          <w:right w:val="nil"/>
          <w:between w:val="nil"/>
        </w:pBdr>
        <w:spacing w:line="259" w:lineRule="auto"/>
        <w:jc w:val="both"/>
        <w:rPr>
          <w:rFonts w:ascii="Arial" w:eastAsia="Open Sans" w:hAnsi="Arial" w:cs="Arial"/>
        </w:rPr>
      </w:pPr>
      <w:r w:rsidRPr="00AE60CA">
        <w:rPr>
          <w:rFonts w:ascii="Arial" w:eastAsia="Open Sans" w:hAnsi="Arial" w:cs="Arial"/>
        </w:rPr>
        <w:t>The sanction imposed was manifestly excessive or wrong in principle; and/or</w:t>
      </w:r>
    </w:p>
    <w:p w14:paraId="6E7D0D4D" w14:textId="77777777" w:rsidR="00943749" w:rsidRPr="00AE60CA" w:rsidRDefault="00943749" w:rsidP="00943749">
      <w:pPr>
        <w:pStyle w:val="ListParagraph"/>
        <w:numPr>
          <w:ilvl w:val="0"/>
          <w:numId w:val="13"/>
        </w:numPr>
        <w:pBdr>
          <w:top w:val="nil"/>
          <w:left w:val="nil"/>
          <w:bottom w:val="nil"/>
          <w:right w:val="nil"/>
          <w:between w:val="nil"/>
        </w:pBdr>
        <w:spacing w:line="259" w:lineRule="auto"/>
        <w:jc w:val="both"/>
        <w:rPr>
          <w:rFonts w:ascii="Arial" w:eastAsia="Open Sans" w:hAnsi="Arial" w:cs="Arial"/>
        </w:rPr>
      </w:pPr>
      <w:r w:rsidRPr="00AE60CA">
        <w:rPr>
          <w:rFonts w:ascii="Arial" w:eastAsia="Open Sans" w:hAnsi="Arial" w:cs="Arial"/>
        </w:rPr>
        <w:t>The sanction imposed was unduly lenient.</w:t>
      </w:r>
    </w:p>
    <w:p w14:paraId="4E7441AD" w14:textId="77777777" w:rsidR="00943749" w:rsidRPr="00AE60CA" w:rsidRDefault="00943749" w:rsidP="00943749">
      <w:pPr>
        <w:pBdr>
          <w:top w:val="nil"/>
          <w:left w:val="nil"/>
          <w:bottom w:val="nil"/>
          <w:right w:val="nil"/>
          <w:between w:val="nil"/>
        </w:pBdr>
        <w:spacing w:line="259" w:lineRule="auto"/>
        <w:jc w:val="both"/>
        <w:rPr>
          <w:rFonts w:ascii="Arial" w:eastAsia="Open Sans" w:hAnsi="Arial" w:cs="Arial"/>
          <w:sz w:val="22"/>
          <w:szCs w:val="22"/>
        </w:rPr>
      </w:pPr>
    </w:p>
    <w:p w14:paraId="5D0869AE" w14:textId="28E1BD1F" w:rsidR="00943749" w:rsidRPr="00AE60CA" w:rsidRDefault="00943749" w:rsidP="00EC2E3D">
      <w:pPr>
        <w:pStyle w:val="NormalWeb"/>
        <w:numPr>
          <w:ilvl w:val="1"/>
          <w:numId w:val="1"/>
        </w:numPr>
        <w:spacing w:before="0" w:beforeAutospacing="0" w:after="0" w:afterAutospacing="0"/>
        <w:ind w:hanging="720"/>
        <w:textAlignment w:val="baseline"/>
        <w:rPr>
          <w:rFonts w:ascii="Arial" w:eastAsia="Open Sans" w:hAnsi="Arial" w:cs="Arial"/>
          <w:sz w:val="22"/>
          <w:szCs w:val="22"/>
        </w:rPr>
      </w:pPr>
      <w:r w:rsidRPr="00AE60CA">
        <w:rPr>
          <w:rFonts w:ascii="Arial" w:eastAsia="Open Sans" w:hAnsi="Arial" w:cs="Arial"/>
          <w:sz w:val="22"/>
          <w:szCs w:val="22"/>
        </w:rPr>
        <w:t>The Appeal Committee shall hear the appeal on this following basis:</w:t>
      </w:r>
    </w:p>
    <w:p w14:paraId="26CB1E44" w14:textId="77777777" w:rsidR="00943749" w:rsidRPr="00AE60CA" w:rsidRDefault="00943749" w:rsidP="00943749">
      <w:pPr>
        <w:pBdr>
          <w:top w:val="nil"/>
          <w:left w:val="nil"/>
          <w:bottom w:val="nil"/>
          <w:right w:val="nil"/>
          <w:between w:val="nil"/>
        </w:pBdr>
        <w:spacing w:line="259" w:lineRule="auto"/>
        <w:jc w:val="both"/>
        <w:rPr>
          <w:rFonts w:ascii="Arial" w:eastAsia="Open Sans" w:hAnsi="Arial" w:cs="Arial"/>
          <w:sz w:val="22"/>
          <w:szCs w:val="22"/>
        </w:rPr>
      </w:pPr>
    </w:p>
    <w:p w14:paraId="5954D950" w14:textId="77777777" w:rsidR="00943749" w:rsidRPr="00AE60CA" w:rsidRDefault="00943749" w:rsidP="00943749">
      <w:pPr>
        <w:pStyle w:val="ListParagraph"/>
        <w:numPr>
          <w:ilvl w:val="0"/>
          <w:numId w:val="14"/>
        </w:numPr>
        <w:pBdr>
          <w:top w:val="nil"/>
          <w:left w:val="nil"/>
          <w:bottom w:val="nil"/>
          <w:right w:val="nil"/>
          <w:between w:val="nil"/>
        </w:pBdr>
        <w:spacing w:line="259" w:lineRule="auto"/>
        <w:jc w:val="both"/>
        <w:rPr>
          <w:rFonts w:ascii="Arial" w:eastAsia="Open Sans" w:hAnsi="Arial" w:cs="Arial"/>
        </w:rPr>
      </w:pPr>
      <w:r w:rsidRPr="00AE60CA">
        <w:rPr>
          <w:rFonts w:ascii="Arial" w:eastAsia="Open Sans" w:hAnsi="Arial" w:cs="Arial"/>
        </w:rPr>
        <w:t>The evidential assessment or decision involving an exercise of discretion or judgment of or by the Safeguarding Panel shall not be overturned save in circumstances where the relevant findings made are manifestly wrong; and/or</w:t>
      </w:r>
    </w:p>
    <w:p w14:paraId="2721BE43" w14:textId="77777777" w:rsidR="00943749" w:rsidRPr="00AE60CA" w:rsidRDefault="00943749" w:rsidP="00943749">
      <w:pPr>
        <w:pStyle w:val="ListParagraph"/>
        <w:numPr>
          <w:ilvl w:val="0"/>
          <w:numId w:val="14"/>
        </w:numPr>
        <w:pBdr>
          <w:top w:val="nil"/>
          <w:left w:val="nil"/>
          <w:bottom w:val="nil"/>
          <w:right w:val="nil"/>
          <w:between w:val="nil"/>
        </w:pBdr>
        <w:spacing w:line="259" w:lineRule="auto"/>
        <w:jc w:val="both"/>
        <w:rPr>
          <w:rFonts w:ascii="Arial" w:eastAsia="Open Sans" w:hAnsi="Arial" w:cs="Arial"/>
        </w:rPr>
      </w:pPr>
      <w:r w:rsidRPr="00AE60CA">
        <w:rPr>
          <w:rFonts w:ascii="Arial" w:eastAsia="Open Sans" w:hAnsi="Arial" w:cs="Arial"/>
        </w:rPr>
        <w:t>The evidential assessment or decision involving an exercise of discretion or judgment of or by the Safeguarding Panel shall not be overturned save in circumstances where the Safeguarding Panel applied wrong principles in the exercise of its discretion which has resulted in an erroneous decision being made.</w:t>
      </w:r>
    </w:p>
    <w:p w14:paraId="548CCEE7" w14:textId="77777777" w:rsidR="00943749" w:rsidRPr="00AE60CA" w:rsidRDefault="00943749" w:rsidP="00943749">
      <w:pPr>
        <w:pBdr>
          <w:top w:val="nil"/>
          <w:left w:val="nil"/>
          <w:bottom w:val="nil"/>
          <w:right w:val="nil"/>
          <w:between w:val="nil"/>
        </w:pBdr>
        <w:ind w:left="1134"/>
        <w:jc w:val="both"/>
        <w:rPr>
          <w:rFonts w:ascii="Arial" w:eastAsia="Open Sans" w:hAnsi="Arial" w:cs="Arial"/>
          <w:sz w:val="22"/>
          <w:szCs w:val="22"/>
        </w:rPr>
      </w:pPr>
    </w:p>
    <w:p w14:paraId="38EA6775" w14:textId="0FA0D918" w:rsidR="00943749" w:rsidRPr="00AE60CA" w:rsidRDefault="00943749" w:rsidP="00EC2E3D">
      <w:pPr>
        <w:pStyle w:val="NormalWeb"/>
        <w:numPr>
          <w:ilvl w:val="1"/>
          <w:numId w:val="1"/>
        </w:numPr>
        <w:spacing w:before="0" w:beforeAutospacing="0" w:after="0" w:afterAutospacing="0"/>
        <w:ind w:hanging="720"/>
        <w:textAlignment w:val="baseline"/>
        <w:rPr>
          <w:rFonts w:ascii="Arial" w:eastAsia="Open Sans" w:hAnsi="Arial" w:cs="Arial"/>
          <w:sz w:val="22"/>
          <w:szCs w:val="22"/>
        </w:rPr>
      </w:pPr>
      <w:r w:rsidRPr="00AE60CA">
        <w:rPr>
          <w:rFonts w:ascii="Arial" w:eastAsia="Open Sans" w:hAnsi="Arial" w:cs="Arial"/>
          <w:sz w:val="22"/>
          <w:szCs w:val="22"/>
        </w:rPr>
        <w:t>The Appeal Committee may determine that a personal hearing is not required in relation to any appeal but if it/he so wishes, the appellant always has the right to appear and make representations in all cases in person or by way of technology or alternatively he/she may make representations in writing.</w:t>
      </w:r>
    </w:p>
    <w:p w14:paraId="138FD0CB" w14:textId="77777777" w:rsidR="00943749" w:rsidRPr="00AE60CA" w:rsidRDefault="00943749" w:rsidP="00943749">
      <w:pPr>
        <w:pBdr>
          <w:top w:val="nil"/>
          <w:left w:val="nil"/>
          <w:bottom w:val="nil"/>
          <w:right w:val="nil"/>
          <w:between w:val="nil"/>
        </w:pBdr>
        <w:tabs>
          <w:tab w:val="left" w:pos="3685"/>
        </w:tabs>
        <w:ind w:left="567" w:hanging="567"/>
        <w:jc w:val="both"/>
        <w:rPr>
          <w:rFonts w:ascii="Arial" w:eastAsia="Open Sans" w:hAnsi="Arial" w:cs="Arial"/>
          <w:sz w:val="22"/>
          <w:szCs w:val="22"/>
        </w:rPr>
      </w:pPr>
      <w:r w:rsidRPr="00AE60CA">
        <w:rPr>
          <w:rFonts w:ascii="Arial" w:eastAsia="Open Sans" w:hAnsi="Arial" w:cs="Arial"/>
          <w:sz w:val="22"/>
          <w:szCs w:val="22"/>
        </w:rPr>
        <w:tab/>
      </w:r>
      <w:r w:rsidRPr="00AE60CA">
        <w:rPr>
          <w:rFonts w:ascii="Arial" w:eastAsia="Open Sans" w:hAnsi="Arial" w:cs="Arial"/>
          <w:sz w:val="22"/>
          <w:szCs w:val="22"/>
        </w:rPr>
        <w:tab/>
      </w:r>
    </w:p>
    <w:p w14:paraId="0F49B4B2" w14:textId="5ACC51B6" w:rsidR="00943749" w:rsidRPr="00AE60CA" w:rsidRDefault="00943749" w:rsidP="00EC2E3D">
      <w:pPr>
        <w:pStyle w:val="NormalWeb"/>
        <w:numPr>
          <w:ilvl w:val="1"/>
          <w:numId w:val="1"/>
        </w:numPr>
        <w:spacing w:before="0" w:beforeAutospacing="0" w:after="0" w:afterAutospacing="0"/>
        <w:ind w:hanging="720"/>
        <w:textAlignment w:val="baseline"/>
        <w:rPr>
          <w:rFonts w:ascii="Arial" w:eastAsia="Open Sans" w:hAnsi="Arial" w:cs="Arial"/>
          <w:sz w:val="22"/>
          <w:szCs w:val="22"/>
        </w:rPr>
      </w:pPr>
      <w:r w:rsidRPr="00AE60CA">
        <w:rPr>
          <w:rFonts w:ascii="Arial" w:eastAsia="Open Sans" w:hAnsi="Arial" w:cs="Arial"/>
          <w:sz w:val="22"/>
          <w:szCs w:val="22"/>
        </w:rPr>
        <w:t>The Appeal Committee shall issue its written decision with full reasons to explain its decision. The decision of the Appeal Committee will be final.</w:t>
      </w:r>
    </w:p>
    <w:p w14:paraId="0B85AC14" w14:textId="7F112804" w:rsidR="003A5780" w:rsidRDefault="003A5780">
      <w:pPr>
        <w:spacing w:after="160" w:line="259" w:lineRule="auto"/>
      </w:pPr>
      <w:r>
        <w:br w:type="page"/>
      </w:r>
    </w:p>
    <w:p w14:paraId="680C82FF" w14:textId="77777777" w:rsidR="003A5780" w:rsidRPr="009F4BE3" w:rsidRDefault="003A5780" w:rsidP="00EA5B67">
      <w:pPr>
        <w:pStyle w:val="ListParagraph"/>
        <w:numPr>
          <w:ilvl w:val="0"/>
          <w:numId w:val="1"/>
        </w:numPr>
        <w:spacing w:before="240" w:after="240"/>
        <w:ind w:left="709" w:hanging="709"/>
        <w:rPr>
          <w:rFonts w:ascii="Arial" w:hAnsi="Arial" w:cs="Arial"/>
          <w:b/>
          <w:color w:val="000000"/>
          <w:lang w:val="en-GB" w:eastAsia="en-GB"/>
        </w:rPr>
      </w:pPr>
      <w:r w:rsidRPr="009F4BE3">
        <w:rPr>
          <w:rFonts w:ascii="Arial" w:hAnsi="Arial" w:cs="Arial"/>
          <w:b/>
          <w:color w:val="000000"/>
          <w:lang w:val="en-GB" w:eastAsia="en-GB"/>
        </w:rPr>
        <w:lastRenderedPageBreak/>
        <w:t>Confidentiality</w:t>
      </w:r>
    </w:p>
    <w:p w14:paraId="430A5198" w14:textId="77777777" w:rsidR="003A5780" w:rsidRPr="009F4BE3" w:rsidRDefault="003A5780" w:rsidP="003A5780">
      <w:pPr>
        <w:textAlignment w:val="baseline"/>
        <w:rPr>
          <w:rFonts w:ascii="Arial" w:hAnsi="Arial" w:cs="Arial"/>
          <w:b/>
          <w:color w:val="000000"/>
          <w:sz w:val="22"/>
          <w:szCs w:val="22"/>
          <w:lang w:val="en-GB" w:eastAsia="en-GB"/>
        </w:rPr>
      </w:pPr>
    </w:p>
    <w:p w14:paraId="7DE90FB4" w14:textId="77777777" w:rsidR="003A5780" w:rsidRDefault="003A5780" w:rsidP="003A5780">
      <w:pPr>
        <w:ind w:firstLine="720"/>
        <w:textAlignment w:val="baseline"/>
        <w:rPr>
          <w:rFonts w:ascii="Arial" w:hAnsi="Arial" w:cs="Arial"/>
          <w:b/>
          <w:color w:val="000000"/>
          <w:sz w:val="22"/>
          <w:szCs w:val="22"/>
          <w:lang w:val="en-GB" w:eastAsia="en-GB"/>
        </w:rPr>
      </w:pPr>
      <w:r w:rsidRPr="009F4BE3">
        <w:rPr>
          <w:rFonts w:ascii="Arial" w:hAnsi="Arial" w:cs="Arial"/>
          <w:b/>
          <w:color w:val="000000"/>
          <w:sz w:val="22"/>
          <w:szCs w:val="22"/>
          <w:lang w:val="en-GB" w:eastAsia="en-GB"/>
        </w:rPr>
        <w:t>Committee Members</w:t>
      </w:r>
    </w:p>
    <w:p w14:paraId="710C6446" w14:textId="77777777" w:rsidR="003A5780" w:rsidRPr="009F4BE3" w:rsidRDefault="003A5780" w:rsidP="003A5780">
      <w:pPr>
        <w:ind w:firstLine="720"/>
        <w:textAlignment w:val="baseline"/>
        <w:rPr>
          <w:rFonts w:ascii="Arial" w:hAnsi="Arial" w:cs="Arial"/>
          <w:b/>
          <w:color w:val="000000"/>
          <w:sz w:val="22"/>
          <w:szCs w:val="22"/>
          <w:lang w:val="en-GB" w:eastAsia="en-GB"/>
        </w:rPr>
      </w:pPr>
    </w:p>
    <w:p w14:paraId="036FC340" w14:textId="20DC4E65" w:rsidR="003A5780" w:rsidRDefault="003A5780" w:rsidP="00B14C09">
      <w:pPr>
        <w:pStyle w:val="NormalWeb"/>
        <w:numPr>
          <w:ilvl w:val="1"/>
          <w:numId w:val="1"/>
        </w:numPr>
        <w:spacing w:before="0" w:beforeAutospacing="0" w:after="0" w:afterAutospacing="0"/>
        <w:ind w:hanging="720"/>
        <w:textAlignment w:val="baseline"/>
        <w:rPr>
          <w:rFonts w:ascii="Arial" w:hAnsi="Arial" w:cs="Arial"/>
          <w:color w:val="000000"/>
          <w:sz w:val="22"/>
          <w:szCs w:val="22"/>
          <w:lang w:val="en-GB" w:eastAsia="en-GB"/>
        </w:rPr>
      </w:pPr>
      <w:r>
        <w:rPr>
          <w:rFonts w:ascii="Arial" w:hAnsi="Arial" w:cs="Arial"/>
          <w:color w:val="000000"/>
          <w:sz w:val="22"/>
          <w:szCs w:val="22"/>
          <w:lang w:val="en-GB" w:eastAsia="en-GB"/>
        </w:rPr>
        <w:t>All members of the SGC and Safeguarding Panel</w:t>
      </w:r>
      <w:r w:rsidRPr="009F4BE3">
        <w:rPr>
          <w:rFonts w:ascii="Arial" w:hAnsi="Arial" w:cs="Arial"/>
          <w:color w:val="000000"/>
          <w:sz w:val="22"/>
          <w:szCs w:val="22"/>
          <w:lang w:val="en-GB" w:eastAsia="en-GB"/>
        </w:rPr>
        <w:t xml:space="preserve"> are bound by </w:t>
      </w:r>
      <w:r>
        <w:rPr>
          <w:rFonts w:ascii="Arial" w:hAnsi="Arial" w:cs="Arial"/>
          <w:color w:val="000000"/>
          <w:sz w:val="22"/>
          <w:szCs w:val="22"/>
          <w:lang w:val="en-GB" w:eastAsia="en-GB"/>
        </w:rPr>
        <w:t>a strict confidentiality agreement that all matters relating to Safeguarding are not to be discussed or shared with external parties, unless:</w:t>
      </w:r>
    </w:p>
    <w:p w14:paraId="71A21E6D" w14:textId="77777777" w:rsidR="003A5780" w:rsidRDefault="003A5780" w:rsidP="003A5780">
      <w:pPr>
        <w:ind w:left="709" w:hanging="709"/>
        <w:textAlignment w:val="baseline"/>
        <w:rPr>
          <w:rFonts w:ascii="Arial" w:hAnsi="Arial" w:cs="Arial"/>
          <w:color w:val="000000"/>
          <w:sz w:val="22"/>
          <w:szCs w:val="22"/>
          <w:lang w:val="en-GB" w:eastAsia="en-GB"/>
        </w:rPr>
      </w:pPr>
    </w:p>
    <w:p w14:paraId="737633EE" w14:textId="77777777" w:rsidR="003A5780" w:rsidRPr="007A06AC" w:rsidRDefault="003A5780" w:rsidP="003A5780">
      <w:pPr>
        <w:pStyle w:val="ListParagraph"/>
        <w:numPr>
          <w:ilvl w:val="0"/>
          <w:numId w:val="18"/>
        </w:numPr>
        <w:textAlignment w:val="baseline"/>
        <w:rPr>
          <w:rFonts w:ascii="Arial" w:hAnsi="Arial" w:cs="Arial"/>
          <w:color w:val="000000"/>
          <w:lang w:val="en-GB" w:eastAsia="en-GB"/>
        </w:rPr>
      </w:pPr>
      <w:r>
        <w:rPr>
          <w:rFonts w:ascii="Arial" w:hAnsi="Arial" w:cs="Arial"/>
          <w:color w:val="000000"/>
          <w:lang w:val="en-GB" w:eastAsia="en-GB"/>
        </w:rPr>
        <w:t>R</w:t>
      </w:r>
      <w:r w:rsidRPr="007A06AC">
        <w:rPr>
          <w:rFonts w:ascii="Arial" w:hAnsi="Arial" w:cs="Arial"/>
          <w:color w:val="000000"/>
          <w:lang w:val="en-GB" w:eastAsia="en-GB"/>
        </w:rPr>
        <w:t xml:space="preserve">equested by law enforcement </w:t>
      </w:r>
      <w:r>
        <w:rPr>
          <w:rFonts w:ascii="Arial" w:hAnsi="Arial" w:cs="Arial"/>
          <w:color w:val="000000"/>
          <w:lang w:val="en-GB" w:eastAsia="en-GB"/>
        </w:rPr>
        <w:t xml:space="preserve">or </w:t>
      </w:r>
      <w:proofErr w:type="spellStart"/>
      <w:r>
        <w:rPr>
          <w:rFonts w:ascii="Arial" w:hAnsi="Arial" w:cs="Arial"/>
          <w:color w:val="000000"/>
          <w:lang w:val="en-GB" w:eastAsia="en-GB"/>
        </w:rPr>
        <w:t>SportSG</w:t>
      </w:r>
      <w:proofErr w:type="spellEnd"/>
    </w:p>
    <w:p w14:paraId="18B326E0" w14:textId="77777777" w:rsidR="003A5780" w:rsidRPr="007A06AC" w:rsidRDefault="003A5780" w:rsidP="003A5780">
      <w:pPr>
        <w:pStyle w:val="ListParagraph"/>
        <w:numPr>
          <w:ilvl w:val="0"/>
          <w:numId w:val="18"/>
        </w:numPr>
        <w:textAlignment w:val="baseline"/>
        <w:rPr>
          <w:rFonts w:ascii="Arial" w:hAnsi="Arial" w:cs="Arial"/>
          <w:color w:val="000000"/>
          <w:lang w:val="en-GB" w:eastAsia="en-GB"/>
        </w:rPr>
      </w:pPr>
      <w:r>
        <w:rPr>
          <w:rFonts w:ascii="Arial" w:hAnsi="Arial" w:cs="Arial"/>
          <w:color w:val="000000"/>
          <w:lang w:val="en-GB" w:eastAsia="en-GB"/>
        </w:rPr>
        <w:t>Involved in management of cases</w:t>
      </w:r>
      <w:r w:rsidRPr="007A06AC">
        <w:rPr>
          <w:rFonts w:ascii="Arial" w:hAnsi="Arial" w:cs="Arial"/>
          <w:color w:val="000000"/>
          <w:lang w:val="en-GB" w:eastAsia="en-GB"/>
        </w:rPr>
        <w:t xml:space="preserve"> as detailed below</w:t>
      </w:r>
    </w:p>
    <w:p w14:paraId="2BE72B21" w14:textId="77777777" w:rsidR="003A5780" w:rsidRDefault="003A5780" w:rsidP="003A5780">
      <w:pPr>
        <w:textAlignment w:val="baseline"/>
        <w:rPr>
          <w:rFonts w:ascii="Arial" w:hAnsi="Arial" w:cs="Arial"/>
          <w:color w:val="000000"/>
          <w:sz w:val="22"/>
          <w:szCs w:val="22"/>
          <w:lang w:val="en-GB" w:eastAsia="en-GB"/>
        </w:rPr>
      </w:pPr>
    </w:p>
    <w:p w14:paraId="5E6E5CF7" w14:textId="381912BF" w:rsidR="003A5780" w:rsidRPr="007A06AC" w:rsidRDefault="003A5780" w:rsidP="00B14C09">
      <w:pPr>
        <w:pStyle w:val="NormalWeb"/>
        <w:numPr>
          <w:ilvl w:val="1"/>
          <w:numId w:val="1"/>
        </w:numPr>
        <w:spacing w:before="0" w:beforeAutospacing="0" w:after="0" w:afterAutospacing="0"/>
        <w:ind w:hanging="720"/>
        <w:textAlignment w:val="baseline"/>
        <w:rPr>
          <w:rFonts w:ascii="Arial" w:hAnsi="Arial" w:cs="Arial"/>
          <w:color w:val="000000"/>
          <w:sz w:val="22"/>
          <w:szCs w:val="22"/>
          <w:lang w:val="en-GB" w:eastAsia="en-GB"/>
        </w:rPr>
      </w:pPr>
      <w:r>
        <w:rPr>
          <w:rFonts w:ascii="Arial" w:hAnsi="Arial" w:cs="Arial"/>
          <w:color w:val="000000"/>
          <w:sz w:val="22"/>
          <w:szCs w:val="22"/>
          <w:lang w:val="en-GB" w:eastAsia="en-GB"/>
        </w:rPr>
        <w:t>Any breach of this confidentiality agreement by members shall result in immediate suspension from the Committee and shall be referred to the SRU Disciplinary Committee for further action and decision making according to the SRU Disciplinary Policy</w:t>
      </w:r>
    </w:p>
    <w:p w14:paraId="4AF1509D" w14:textId="77777777" w:rsidR="003A5780" w:rsidRPr="009F4BE3" w:rsidRDefault="003A5780" w:rsidP="003A5780">
      <w:pPr>
        <w:textAlignment w:val="baseline"/>
        <w:rPr>
          <w:rFonts w:ascii="Arial" w:hAnsi="Arial" w:cs="Arial"/>
          <w:b/>
          <w:color w:val="000000"/>
          <w:sz w:val="22"/>
          <w:szCs w:val="22"/>
          <w:lang w:val="en-GB" w:eastAsia="en-GB"/>
        </w:rPr>
      </w:pPr>
    </w:p>
    <w:p w14:paraId="26AE6B8E" w14:textId="77777777" w:rsidR="003A5780" w:rsidRPr="009F4BE3" w:rsidRDefault="003A5780" w:rsidP="003A5780">
      <w:pPr>
        <w:textAlignment w:val="baseline"/>
        <w:rPr>
          <w:rFonts w:ascii="Arial" w:hAnsi="Arial" w:cs="Arial"/>
          <w:b/>
          <w:color w:val="000000"/>
          <w:sz w:val="22"/>
          <w:szCs w:val="22"/>
          <w:lang w:val="en-GB" w:eastAsia="en-GB"/>
        </w:rPr>
      </w:pPr>
      <w:r w:rsidRPr="009F4BE3">
        <w:rPr>
          <w:rFonts w:ascii="Arial" w:hAnsi="Arial" w:cs="Arial"/>
          <w:b/>
          <w:color w:val="000000"/>
          <w:sz w:val="22"/>
          <w:szCs w:val="22"/>
          <w:lang w:val="en-GB" w:eastAsia="en-GB"/>
        </w:rPr>
        <w:tab/>
      </w:r>
      <w:r>
        <w:rPr>
          <w:rFonts w:ascii="Arial" w:hAnsi="Arial" w:cs="Arial"/>
          <w:b/>
          <w:color w:val="000000"/>
          <w:sz w:val="22"/>
          <w:szCs w:val="22"/>
          <w:lang w:val="en-GB" w:eastAsia="en-GB"/>
        </w:rPr>
        <w:t>Management of Safeguarding Cases</w:t>
      </w:r>
    </w:p>
    <w:p w14:paraId="0C60FC3C" w14:textId="77777777" w:rsidR="003A5780" w:rsidRPr="009F4BE3" w:rsidRDefault="003A5780" w:rsidP="003A5780">
      <w:pPr>
        <w:textAlignment w:val="baseline"/>
        <w:rPr>
          <w:rFonts w:ascii="Arial" w:hAnsi="Arial" w:cs="Arial"/>
          <w:b/>
          <w:color w:val="000000"/>
          <w:sz w:val="22"/>
          <w:szCs w:val="22"/>
          <w:lang w:val="en-GB" w:eastAsia="en-GB"/>
        </w:rPr>
      </w:pPr>
    </w:p>
    <w:p w14:paraId="7FB92E82" w14:textId="73D71B27" w:rsidR="003A5780" w:rsidRPr="00A31946" w:rsidRDefault="003A5780" w:rsidP="00B14C09">
      <w:pPr>
        <w:pStyle w:val="NormalWeb"/>
        <w:numPr>
          <w:ilvl w:val="1"/>
          <w:numId w:val="1"/>
        </w:numPr>
        <w:spacing w:before="0" w:beforeAutospacing="0" w:after="0" w:afterAutospacing="0"/>
        <w:ind w:hanging="720"/>
        <w:textAlignment w:val="baseline"/>
        <w:rPr>
          <w:rFonts w:ascii="Arial" w:eastAsia="Open Sans" w:hAnsi="Arial" w:cs="Arial"/>
          <w:color w:val="000000"/>
          <w:sz w:val="22"/>
          <w:szCs w:val="22"/>
        </w:rPr>
      </w:pPr>
      <w:r w:rsidRPr="00A31946">
        <w:rPr>
          <w:rFonts w:ascii="Arial" w:eastAsia="Open Sans" w:hAnsi="Arial" w:cs="Arial"/>
          <w:color w:val="000000"/>
          <w:sz w:val="22"/>
          <w:szCs w:val="22"/>
        </w:rPr>
        <w:t xml:space="preserve">SGC is committed to protecting the privacy of all individuals involved in the investigation and resolution of reported allegations.  </w:t>
      </w:r>
    </w:p>
    <w:p w14:paraId="7E3A3193" w14:textId="77777777" w:rsidR="003A5780" w:rsidRPr="00A31946" w:rsidRDefault="003A5780" w:rsidP="003A5780">
      <w:pPr>
        <w:pBdr>
          <w:top w:val="nil"/>
          <w:left w:val="nil"/>
          <w:bottom w:val="nil"/>
          <w:right w:val="nil"/>
          <w:between w:val="nil"/>
        </w:pBdr>
        <w:ind w:left="709" w:hanging="709"/>
        <w:jc w:val="both"/>
        <w:rPr>
          <w:rFonts w:ascii="Arial" w:eastAsia="Open Sans" w:hAnsi="Arial" w:cs="Arial"/>
          <w:color w:val="000000"/>
          <w:sz w:val="22"/>
          <w:szCs w:val="22"/>
        </w:rPr>
      </w:pPr>
    </w:p>
    <w:p w14:paraId="198CDA74" w14:textId="0AEC88FB" w:rsidR="003A5780" w:rsidRPr="00A31946" w:rsidRDefault="003A5780" w:rsidP="00B14C09">
      <w:pPr>
        <w:pStyle w:val="NormalWeb"/>
        <w:numPr>
          <w:ilvl w:val="1"/>
          <w:numId w:val="1"/>
        </w:numPr>
        <w:spacing w:before="0" w:beforeAutospacing="0" w:after="0" w:afterAutospacing="0"/>
        <w:ind w:hanging="720"/>
        <w:textAlignment w:val="baseline"/>
        <w:rPr>
          <w:rFonts w:ascii="Arial" w:eastAsia="Open Sans" w:hAnsi="Arial" w:cs="Arial"/>
          <w:color w:val="000000"/>
          <w:sz w:val="22"/>
          <w:szCs w:val="22"/>
        </w:rPr>
      </w:pPr>
      <w:r w:rsidRPr="00A31946">
        <w:rPr>
          <w:rFonts w:ascii="Arial" w:eastAsia="Open Sans" w:hAnsi="Arial" w:cs="Arial"/>
          <w:color w:val="000000"/>
          <w:sz w:val="22"/>
          <w:szCs w:val="22"/>
        </w:rPr>
        <w:t xml:space="preserve">SGC will make reasonable efforts to protect the privacy of individuals involved in its process, while balancing the need to gather information to assess a report and to take steps to eliminate Prohibited Conduct. </w:t>
      </w:r>
    </w:p>
    <w:p w14:paraId="4BA545F8" w14:textId="77777777" w:rsidR="003A5780" w:rsidRDefault="003A5780" w:rsidP="003A5780">
      <w:pPr>
        <w:pBdr>
          <w:top w:val="nil"/>
          <w:left w:val="nil"/>
          <w:bottom w:val="nil"/>
          <w:right w:val="nil"/>
          <w:between w:val="nil"/>
        </w:pBdr>
        <w:ind w:left="709" w:hanging="709"/>
        <w:jc w:val="both"/>
        <w:rPr>
          <w:rFonts w:ascii="Arial" w:eastAsia="Open Sans" w:hAnsi="Arial" w:cs="Arial"/>
          <w:color w:val="000000"/>
          <w:sz w:val="22"/>
          <w:szCs w:val="22"/>
        </w:rPr>
      </w:pPr>
    </w:p>
    <w:p w14:paraId="4B4E5455" w14:textId="497D97DC" w:rsidR="003A5780" w:rsidRDefault="003A5780" w:rsidP="00B14C09">
      <w:pPr>
        <w:pStyle w:val="NormalWeb"/>
        <w:numPr>
          <w:ilvl w:val="1"/>
          <w:numId w:val="1"/>
        </w:numPr>
        <w:spacing w:before="0" w:beforeAutospacing="0" w:after="0" w:afterAutospacing="0"/>
        <w:ind w:hanging="720"/>
        <w:textAlignment w:val="baseline"/>
        <w:rPr>
          <w:rFonts w:ascii="Arial" w:eastAsia="Open Sans" w:hAnsi="Arial" w:cs="Arial"/>
          <w:color w:val="000000"/>
          <w:sz w:val="22"/>
          <w:szCs w:val="22"/>
        </w:rPr>
      </w:pPr>
      <w:r w:rsidRPr="00A31946">
        <w:rPr>
          <w:rFonts w:ascii="Arial" w:eastAsia="Open Sans" w:hAnsi="Arial" w:cs="Arial"/>
          <w:color w:val="000000"/>
          <w:sz w:val="22"/>
          <w:szCs w:val="22"/>
        </w:rPr>
        <w:t>Information will be shared as necessary with SGC, witnesses, and the parties. It may also be necessary for the SGC to n</w:t>
      </w:r>
      <w:r>
        <w:rPr>
          <w:rFonts w:ascii="Arial" w:eastAsia="Open Sans" w:hAnsi="Arial" w:cs="Arial"/>
          <w:color w:val="000000"/>
          <w:sz w:val="22"/>
          <w:szCs w:val="22"/>
        </w:rPr>
        <w:t>otify the relevant organization:</w:t>
      </w:r>
    </w:p>
    <w:p w14:paraId="17062D3A" w14:textId="77777777" w:rsidR="003A5780" w:rsidRPr="00A31946" w:rsidRDefault="003A5780" w:rsidP="003A5780">
      <w:pPr>
        <w:pBdr>
          <w:top w:val="nil"/>
          <w:left w:val="nil"/>
          <w:bottom w:val="nil"/>
          <w:right w:val="nil"/>
          <w:between w:val="nil"/>
        </w:pBdr>
        <w:spacing w:line="259" w:lineRule="auto"/>
        <w:ind w:left="709" w:hanging="709"/>
        <w:jc w:val="both"/>
        <w:rPr>
          <w:rFonts w:ascii="Arial" w:eastAsia="Open Sans" w:hAnsi="Arial" w:cs="Arial"/>
          <w:color w:val="000000"/>
          <w:sz w:val="22"/>
          <w:szCs w:val="22"/>
        </w:rPr>
      </w:pPr>
    </w:p>
    <w:p w14:paraId="6301D692" w14:textId="020D8750" w:rsidR="003A5780" w:rsidRPr="00A31946" w:rsidRDefault="003A5780" w:rsidP="003A5780">
      <w:pPr>
        <w:pBdr>
          <w:top w:val="nil"/>
          <w:left w:val="nil"/>
          <w:bottom w:val="nil"/>
          <w:right w:val="nil"/>
          <w:between w:val="nil"/>
        </w:pBdr>
        <w:spacing w:line="259" w:lineRule="auto"/>
        <w:ind w:left="709"/>
        <w:jc w:val="both"/>
        <w:rPr>
          <w:rFonts w:ascii="Arial" w:eastAsia="Open Sans" w:hAnsi="Arial" w:cs="Arial"/>
          <w:color w:val="000000"/>
          <w:sz w:val="22"/>
          <w:szCs w:val="22"/>
        </w:rPr>
      </w:pPr>
      <w:r w:rsidRPr="00A31946">
        <w:rPr>
          <w:rFonts w:ascii="Arial" w:eastAsia="Open Sans" w:hAnsi="Arial" w:cs="Arial"/>
          <w:color w:val="000000"/>
          <w:sz w:val="22"/>
          <w:szCs w:val="22"/>
        </w:rPr>
        <w:t xml:space="preserve">a) </w:t>
      </w:r>
      <w:r>
        <w:rPr>
          <w:rFonts w:ascii="Arial" w:eastAsia="Open Sans" w:hAnsi="Arial" w:cs="Arial"/>
          <w:color w:val="000000"/>
          <w:sz w:val="22"/>
          <w:szCs w:val="22"/>
        </w:rPr>
        <w:t>O</w:t>
      </w:r>
      <w:r w:rsidRPr="00A31946">
        <w:rPr>
          <w:rFonts w:ascii="Arial" w:eastAsia="Open Sans" w:hAnsi="Arial" w:cs="Arial"/>
          <w:color w:val="000000"/>
          <w:sz w:val="22"/>
          <w:szCs w:val="22"/>
        </w:rPr>
        <w:t xml:space="preserve">f an allegation involving a Participant from that </w:t>
      </w:r>
      <w:proofErr w:type="gramStart"/>
      <w:r w:rsidRPr="00A31946">
        <w:rPr>
          <w:rFonts w:ascii="Arial" w:eastAsia="Open Sans" w:hAnsi="Arial" w:cs="Arial"/>
          <w:color w:val="000000"/>
          <w:sz w:val="22"/>
          <w:szCs w:val="22"/>
        </w:rPr>
        <w:t>organi</w:t>
      </w:r>
      <w:r w:rsidR="00F33595">
        <w:rPr>
          <w:rFonts w:ascii="Arial" w:eastAsia="Open Sans" w:hAnsi="Arial" w:cs="Arial"/>
          <w:color w:val="000000"/>
          <w:sz w:val="22"/>
          <w:szCs w:val="22"/>
        </w:rPr>
        <w:t>s</w:t>
      </w:r>
      <w:r w:rsidRPr="00A31946">
        <w:rPr>
          <w:rFonts w:ascii="Arial" w:eastAsia="Open Sans" w:hAnsi="Arial" w:cs="Arial"/>
          <w:color w:val="000000"/>
          <w:sz w:val="22"/>
          <w:szCs w:val="22"/>
        </w:rPr>
        <w:t>ation;</w:t>
      </w:r>
      <w:proofErr w:type="gramEnd"/>
      <w:r w:rsidRPr="00A31946">
        <w:rPr>
          <w:rFonts w:ascii="Arial" w:eastAsia="Open Sans" w:hAnsi="Arial" w:cs="Arial"/>
          <w:color w:val="000000"/>
          <w:sz w:val="22"/>
          <w:szCs w:val="22"/>
        </w:rPr>
        <w:t xml:space="preserve"> </w:t>
      </w:r>
    </w:p>
    <w:p w14:paraId="58918A56" w14:textId="77777777" w:rsidR="003A5780" w:rsidRPr="00A31946" w:rsidRDefault="003A5780" w:rsidP="003A5780">
      <w:pPr>
        <w:pBdr>
          <w:top w:val="nil"/>
          <w:left w:val="nil"/>
          <w:bottom w:val="nil"/>
          <w:right w:val="nil"/>
          <w:between w:val="nil"/>
        </w:pBdr>
        <w:spacing w:line="259" w:lineRule="auto"/>
        <w:ind w:left="709"/>
        <w:jc w:val="both"/>
        <w:rPr>
          <w:rFonts w:ascii="Arial" w:eastAsia="Open Sans" w:hAnsi="Arial" w:cs="Arial"/>
          <w:color w:val="000000"/>
          <w:sz w:val="22"/>
          <w:szCs w:val="22"/>
        </w:rPr>
      </w:pPr>
      <w:r>
        <w:rPr>
          <w:rFonts w:ascii="Arial" w:eastAsia="Open Sans" w:hAnsi="Arial" w:cs="Arial"/>
          <w:color w:val="000000"/>
          <w:sz w:val="22"/>
          <w:szCs w:val="22"/>
        </w:rPr>
        <w:t>b) I</w:t>
      </w:r>
      <w:r w:rsidRPr="00A31946">
        <w:rPr>
          <w:rFonts w:ascii="Arial" w:eastAsia="Open Sans" w:hAnsi="Arial" w:cs="Arial"/>
          <w:color w:val="000000"/>
          <w:sz w:val="22"/>
          <w:szCs w:val="22"/>
        </w:rPr>
        <w:t xml:space="preserve">f SGC implements a temporary </w:t>
      </w:r>
      <w:proofErr w:type="gramStart"/>
      <w:r w:rsidRPr="00A31946">
        <w:rPr>
          <w:rFonts w:ascii="Arial" w:eastAsia="Open Sans" w:hAnsi="Arial" w:cs="Arial"/>
          <w:color w:val="000000"/>
          <w:sz w:val="22"/>
          <w:szCs w:val="22"/>
        </w:rPr>
        <w:t>measure;</w:t>
      </w:r>
      <w:proofErr w:type="gramEnd"/>
      <w:r w:rsidRPr="00A31946">
        <w:rPr>
          <w:rFonts w:ascii="Arial" w:eastAsia="Open Sans" w:hAnsi="Arial" w:cs="Arial"/>
          <w:color w:val="000000"/>
          <w:sz w:val="22"/>
          <w:szCs w:val="22"/>
        </w:rPr>
        <w:t xml:space="preserve"> </w:t>
      </w:r>
    </w:p>
    <w:p w14:paraId="6274E347" w14:textId="77777777" w:rsidR="003A5780" w:rsidRPr="00A31946" w:rsidRDefault="003A5780" w:rsidP="003A5780">
      <w:pPr>
        <w:pBdr>
          <w:top w:val="nil"/>
          <w:left w:val="nil"/>
          <w:bottom w:val="nil"/>
          <w:right w:val="nil"/>
          <w:between w:val="nil"/>
        </w:pBdr>
        <w:spacing w:line="259" w:lineRule="auto"/>
        <w:ind w:left="709"/>
        <w:jc w:val="both"/>
        <w:rPr>
          <w:rFonts w:ascii="Arial" w:eastAsia="Open Sans" w:hAnsi="Arial" w:cs="Arial"/>
          <w:color w:val="000000"/>
          <w:sz w:val="22"/>
          <w:szCs w:val="22"/>
        </w:rPr>
      </w:pPr>
      <w:r>
        <w:rPr>
          <w:rFonts w:ascii="Arial" w:eastAsia="Open Sans" w:hAnsi="Arial" w:cs="Arial"/>
          <w:color w:val="000000"/>
          <w:sz w:val="22"/>
          <w:szCs w:val="22"/>
        </w:rPr>
        <w:t>c) O</w:t>
      </w:r>
      <w:r w:rsidRPr="00A31946">
        <w:rPr>
          <w:rFonts w:ascii="Arial" w:eastAsia="Open Sans" w:hAnsi="Arial" w:cs="Arial"/>
          <w:color w:val="000000"/>
          <w:sz w:val="22"/>
          <w:szCs w:val="22"/>
        </w:rPr>
        <w:t xml:space="preserve">f procedural status updates; and </w:t>
      </w:r>
    </w:p>
    <w:p w14:paraId="393FF30F" w14:textId="77777777" w:rsidR="003A5780" w:rsidRPr="00A31946" w:rsidRDefault="003A5780" w:rsidP="003A5780">
      <w:pPr>
        <w:pBdr>
          <w:top w:val="nil"/>
          <w:left w:val="nil"/>
          <w:bottom w:val="nil"/>
          <w:right w:val="nil"/>
          <w:between w:val="nil"/>
        </w:pBdr>
        <w:spacing w:line="259" w:lineRule="auto"/>
        <w:ind w:left="709"/>
        <w:jc w:val="both"/>
        <w:rPr>
          <w:rFonts w:ascii="Arial" w:eastAsia="Open Sans" w:hAnsi="Arial" w:cs="Arial"/>
          <w:color w:val="000000"/>
          <w:sz w:val="22"/>
          <w:szCs w:val="22"/>
        </w:rPr>
      </w:pPr>
      <w:r>
        <w:rPr>
          <w:rFonts w:ascii="Arial" w:eastAsia="Open Sans" w:hAnsi="Arial" w:cs="Arial"/>
          <w:color w:val="000000"/>
          <w:sz w:val="22"/>
          <w:szCs w:val="22"/>
        </w:rPr>
        <w:t>d) O</w:t>
      </w:r>
      <w:r w:rsidRPr="00A31946">
        <w:rPr>
          <w:rFonts w:ascii="Arial" w:eastAsia="Open Sans" w:hAnsi="Arial" w:cs="Arial"/>
          <w:color w:val="000000"/>
          <w:sz w:val="22"/>
          <w:szCs w:val="22"/>
        </w:rPr>
        <w:t xml:space="preserve">f any sanctions. </w:t>
      </w:r>
    </w:p>
    <w:p w14:paraId="655C5F3D" w14:textId="77777777" w:rsidR="003A5780" w:rsidRPr="00A31946" w:rsidRDefault="003A5780" w:rsidP="003A5780">
      <w:pPr>
        <w:pBdr>
          <w:top w:val="nil"/>
          <w:left w:val="nil"/>
          <w:bottom w:val="nil"/>
          <w:right w:val="nil"/>
          <w:between w:val="nil"/>
        </w:pBdr>
        <w:ind w:left="709" w:hanging="709"/>
        <w:jc w:val="both"/>
        <w:rPr>
          <w:rFonts w:ascii="Arial" w:eastAsia="Open Sans" w:hAnsi="Arial" w:cs="Arial"/>
          <w:color w:val="000000"/>
          <w:sz w:val="22"/>
          <w:szCs w:val="22"/>
        </w:rPr>
      </w:pPr>
    </w:p>
    <w:p w14:paraId="23BE8A5E" w14:textId="2CAF0777" w:rsidR="003A5780" w:rsidRPr="00A31946" w:rsidRDefault="003A5780" w:rsidP="00B14C09">
      <w:pPr>
        <w:pStyle w:val="NormalWeb"/>
        <w:numPr>
          <w:ilvl w:val="1"/>
          <w:numId w:val="1"/>
        </w:numPr>
        <w:spacing w:before="0" w:beforeAutospacing="0" w:after="0" w:afterAutospacing="0"/>
        <w:ind w:hanging="720"/>
        <w:textAlignment w:val="baseline"/>
        <w:rPr>
          <w:rFonts w:ascii="Arial" w:eastAsia="Open Sans" w:hAnsi="Arial" w:cs="Arial"/>
          <w:color w:val="000000"/>
          <w:sz w:val="22"/>
          <w:szCs w:val="22"/>
        </w:rPr>
      </w:pPr>
      <w:r w:rsidRPr="00A31946">
        <w:rPr>
          <w:rFonts w:ascii="Arial" w:eastAsia="Open Sans" w:hAnsi="Arial" w:cs="Arial"/>
          <w:color w:val="000000"/>
          <w:sz w:val="22"/>
          <w:szCs w:val="22"/>
        </w:rPr>
        <w:t>The SG</w:t>
      </w:r>
      <w:r>
        <w:rPr>
          <w:rFonts w:ascii="Arial" w:eastAsia="Open Sans" w:hAnsi="Arial" w:cs="Arial"/>
          <w:color w:val="000000"/>
          <w:sz w:val="22"/>
          <w:szCs w:val="22"/>
        </w:rPr>
        <w:t>C reserves the right to notify Parent/G</w:t>
      </w:r>
      <w:r w:rsidRPr="00A31946">
        <w:rPr>
          <w:rFonts w:ascii="Arial" w:eastAsia="Open Sans" w:hAnsi="Arial" w:cs="Arial"/>
          <w:color w:val="000000"/>
          <w:sz w:val="22"/>
          <w:szCs w:val="22"/>
        </w:rPr>
        <w:t>uardians of</w:t>
      </w:r>
      <w:r>
        <w:rPr>
          <w:rFonts w:ascii="Arial" w:eastAsia="Open Sans" w:hAnsi="Arial" w:cs="Arial"/>
          <w:color w:val="000000"/>
          <w:sz w:val="22"/>
          <w:szCs w:val="22"/>
        </w:rPr>
        <w:t xml:space="preserve"> the</w:t>
      </w:r>
      <w:r w:rsidRPr="00A31946">
        <w:rPr>
          <w:rFonts w:ascii="Arial" w:eastAsia="Open Sans" w:hAnsi="Arial" w:cs="Arial"/>
          <w:color w:val="000000"/>
          <w:sz w:val="22"/>
          <w:szCs w:val="22"/>
        </w:rPr>
        <w:t xml:space="preserve"> </w:t>
      </w:r>
      <w:r>
        <w:rPr>
          <w:rFonts w:ascii="Arial" w:hAnsi="Arial" w:cs="Arial"/>
          <w:sz w:val="22"/>
          <w:szCs w:val="22"/>
        </w:rPr>
        <w:t>Affected Party</w:t>
      </w:r>
      <w:r w:rsidRPr="00A31946">
        <w:rPr>
          <w:rFonts w:ascii="Arial" w:eastAsia="Open Sans" w:hAnsi="Arial" w:cs="Arial"/>
          <w:color w:val="000000"/>
          <w:sz w:val="22"/>
          <w:szCs w:val="22"/>
        </w:rPr>
        <w:t xml:space="preserve"> regarding any health or safety risk.</w:t>
      </w:r>
    </w:p>
    <w:p w14:paraId="5FCEFE81" w14:textId="77777777" w:rsidR="003A5780" w:rsidRPr="00A31946" w:rsidRDefault="003A5780" w:rsidP="003A5780">
      <w:pPr>
        <w:ind w:left="709" w:hanging="709"/>
        <w:textAlignment w:val="baseline"/>
        <w:rPr>
          <w:rFonts w:ascii="Arial" w:hAnsi="Arial" w:cs="Arial"/>
          <w:b/>
          <w:color w:val="000000"/>
          <w:sz w:val="22"/>
          <w:szCs w:val="22"/>
          <w:lang w:val="en-GB" w:eastAsia="en-GB"/>
        </w:rPr>
      </w:pPr>
    </w:p>
    <w:p w14:paraId="23068A35" w14:textId="5214CDCE" w:rsidR="003A5780" w:rsidRPr="00A31946" w:rsidRDefault="003A5780" w:rsidP="00B14C09">
      <w:pPr>
        <w:pStyle w:val="NormalWeb"/>
        <w:numPr>
          <w:ilvl w:val="1"/>
          <w:numId w:val="1"/>
        </w:numPr>
        <w:spacing w:before="0" w:beforeAutospacing="0" w:after="0" w:afterAutospacing="0"/>
        <w:ind w:hanging="720"/>
        <w:textAlignment w:val="baseline"/>
        <w:rPr>
          <w:rFonts w:ascii="Arial" w:eastAsia="Open Sans" w:hAnsi="Arial" w:cs="Arial"/>
          <w:color w:val="000000"/>
          <w:sz w:val="22"/>
          <w:szCs w:val="22"/>
        </w:rPr>
      </w:pPr>
      <w:r w:rsidRPr="00A31946">
        <w:rPr>
          <w:rFonts w:ascii="Arial" w:eastAsia="Open Sans" w:hAnsi="Arial" w:cs="Arial"/>
          <w:color w:val="000000"/>
          <w:sz w:val="22"/>
          <w:szCs w:val="22"/>
        </w:rPr>
        <w:t>Documents and/or evidence related to the response and resolution procedure must remain confidential, in that they may not be disclosed outside of the proceedings, except as may be required by law and/or authorized by SGC.</w:t>
      </w:r>
    </w:p>
    <w:p w14:paraId="4CF0E9F2" w14:textId="77777777" w:rsidR="003A5780" w:rsidRDefault="003A5780" w:rsidP="003A5780">
      <w:pPr>
        <w:pBdr>
          <w:top w:val="nil"/>
          <w:left w:val="nil"/>
          <w:bottom w:val="nil"/>
          <w:right w:val="nil"/>
          <w:between w:val="nil"/>
        </w:pBdr>
        <w:spacing w:line="259" w:lineRule="auto"/>
        <w:jc w:val="both"/>
        <w:rPr>
          <w:rFonts w:ascii="Arial" w:eastAsia="Open Sans" w:hAnsi="Arial" w:cs="Arial"/>
          <w:color w:val="000000"/>
          <w:sz w:val="22"/>
          <w:szCs w:val="22"/>
          <w:highlight w:val="yellow"/>
        </w:rPr>
      </w:pPr>
    </w:p>
    <w:p w14:paraId="514BC8D2" w14:textId="77777777" w:rsidR="003A5780" w:rsidRPr="00A31946" w:rsidRDefault="003A5780" w:rsidP="003A5780">
      <w:pPr>
        <w:pBdr>
          <w:top w:val="nil"/>
          <w:left w:val="nil"/>
          <w:bottom w:val="nil"/>
          <w:right w:val="nil"/>
          <w:between w:val="nil"/>
        </w:pBdr>
        <w:ind w:left="709"/>
        <w:jc w:val="both"/>
        <w:rPr>
          <w:rFonts w:ascii="Arial" w:eastAsia="Open Sans" w:hAnsi="Arial" w:cs="Arial"/>
          <w:b/>
          <w:color w:val="000000"/>
          <w:sz w:val="22"/>
          <w:szCs w:val="22"/>
        </w:rPr>
      </w:pPr>
      <w:r w:rsidRPr="00A31946">
        <w:rPr>
          <w:rFonts w:ascii="Arial" w:eastAsia="Open Sans" w:hAnsi="Arial" w:cs="Arial"/>
          <w:b/>
          <w:color w:val="000000"/>
          <w:sz w:val="22"/>
          <w:szCs w:val="22"/>
        </w:rPr>
        <w:t>Safeguarding Panel Decisions</w:t>
      </w:r>
    </w:p>
    <w:p w14:paraId="63640D4F" w14:textId="77777777" w:rsidR="003A5780" w:rsidRPr="00A31946" w:rsidRDefault="003A5780" w:rsidP="003A5780">
      <w:pPr>
        <w:pBdr>
          <w:top w:val="nil"/>
          <w:left w:val="nil"/>
          <w:bottom w:val="nil"/>
          <w:right w:val="nil"/>
          <w:between w:val="nil"/>
        </w:pBdr>
        <w:ind w:left="709" w:hanging="709"/>
        <w:jc w:val="both"/>
        <w:rPr>
          <w:rFonts w:ascii="Arial" w:eastAsia="Open Sans" w:hAnsi="Arial" w:cs="Arial"/>
          <w:color w:val="000000"/>
          <w:sz w:val="22"/>
          <w:szCs w:val="22"/>
        </w:rPr>
      </w:pPr>
    </w:p>
    <w:p w14:paraId="105F748E" w14:textId="13B19307" w:rsidR="003A5780" w:rsidRPr="00A31946" w:rsidRDefault="003A5780" w:rsidP="00B14C09">
      <w:pPr>
        <w:pStyle w:val="NormalWeb"/>
        <w:numPr>
          <w:ilvl w:val="1"/>
          <w:numId w:val="1"/>
        </w:numPr>
        <w:spacing w:before="0" w:beforeAutospacing="0" w:after="0" w:afterAutospacing="0"/>
        <w:ind w:hanging="720"/>
        <w:textAlignment w:val="baseline"/>
        <w:rPr>
          <w:rFonts w:ascii="Arial" w:eastAsia="Open Sans" w:hAnsi="Arial" w:cs="Arial"/>
          <w:color w:val="000000"/>
          <w:sz w:val="22"/>
          <w:szCs w:val="22"/>
        </w:rPr>
      </w:pPr>
      <w:r w:rsidRPr="00A31946">
        <w:rPr>
          <w:rFonts w:ascii="Arial" w:eastAsia="Open Sans" w:hAnsi="Arial" w:cs="Arial"/>
          <w:color w:val="000000"/>
          <w:sz w:val="22"/>
          <w:szCs w:val="22"/>
        </w:rPr>
        <w:t xml:space="preserve">The Decision, the Formal Investigation </w:t>
      </w:r>
      <w:proofErr w:type="gramStart"/>
      <w:r w:rsidRPr="00A31946">
        <w:rPr>
          <w:rFonts w:ascii="Arial" w:eastAsia="Open Sans" w:hAnsi="Arial" w:cs="Arial"/>
          <w:color w:val="000000"/>
          <w:sz w:val="22"/>
          <w:szCs w:val="22"/>
        </w:rPr>
        <w:t>Report</w:t>
      </w:r>
      <w:proofErr w:type="gramEnd"/>
      <w:r w:rsidRPr="00A31946">
        <w:rPr>
          <w:rFonts w:ascii="Arial" w:eastAsia="Open Sans" w:hAnsi="Arial" w:cs="Arial"/>
          <w:color w:val="000000"/>
          <w:sz w:val="22"/>
          <w:szCs w:val="22"/>
        </w:rPr>
        <w:t xml:space="preserve"> and any documents and/or evidence attached thereto, including interview statements of an </w:t>
      </w:r>
      <w:r>
        <w:rPr>
          <w:rFonts w:ascii="Arial" w:hAnsi="Arial" w:cs="Arial"/>
          <w:sz w:val="22"/>
          <w:szCs w:val="22"/>
        </w:rPr>
        <w:t>Affected Party</w:t>
      </w:r>
      <w:r w:rsidRPr="00A31946">
        <w:rPr>
          <w:rFonts w:ascii="Arial" w:eastAsia="Open Sans" w:hAnsi="Arial" w:cs="Arial"/>
          <w:color w:val="000000"/>
          <w:sz w:val="22"/>
          <w:szCs w:val="22"/>
        </w:rPr>
        <w:t xml:space="preserve">, Respondent, or other witnesses; any audio recordings or transcripts of those recordings created as part of the investigative process, including any hearing transcripts are all to be administered with strict confidentiality. Violation of this provision, including by an advisor for an involved party, may constitute an Abuse of Process. </w:t>
      </w:r>
    </w:p>
    <w:p w14:paraId="390731CB" w14:textId="77777777" w:rsidR="003A5780" w:rsidRPr="009F4BE3" w:rsidRDefault="003A5780" w:rsidP="003A5780">
      <w:pPr>
        <w:pBdr>
          <w:top w:val="nil"/>
          <w:left w:val="nil"/>
          <w:bottom w:val="nil"/>
          <w:right w:val="nil"/>
          <w:between w:val="nil"/>
        </w:pBdr>
        <w:ind w:left="709" w:hanging="709"/>
        <w:jc w:val="both"/>
        <w:rPr>
          <w:rFonts w:ascii="Arial" w:eastAsia="Open Sans" w:hAnsi="Arial" w:cs="Arial"/>
          <w:color w:val="000000"/>
          <w:sz w:val="22"/>
          <w:szCs w:val="22"/>
          <w:highlight w:val="yellow"/>
        </w:rPr>
      </w:pPr>
    </w:p>
    <w:p w14:paraId="640E1A27" w14:textId="39B2358D" w:rsidR="003A5780" w:rsidRPr="00A31946" w:rsidRDefault="003A5780" w:rsidP="00B14C09">
      <w:pPr>
        <w:pStyle w:val="NormalWeb"/>
        <w:numPr>
          <w:ilvl w:val="1"/>
          <w:numId w:val="1"/>
        </w:numPr>
        <w:spacing w:before="0" w:beforeAutospacing="0" w:after="0" w:afterAutospacing="0"/>
        <w:ind w:hanging="720"/>
        <w:textAlignment w:val="baseline"/>
        <w:rPr>
          <w:rFonts w:ascii="Arial" w:eastAsia="Open Sans" w:hAnsi="Arial" w:cs="Arial"/>
          <w:color w:val="000000"/>
          <w:sz w:val="22"/>
          <w:szCs w:val="22"/>
        </w:rPr>
      </w:pPr>
      <w:r w:rsidRPr="00A31946">
        <w:rPr>
          <w:rFonts w:ascii="Arial" w:eastAsia="Open Sans" w:hAnsi="Arial" w:cs="Arial"/>
          <w:color w:val="000000"/>
          <w:sz w:val="22"/>
          <w:szCs w:val="22"/>
        </w:rPr>
        <w:t xml:space="preserve">Notwithstanding that the Decision is considered confidential, however, the outcome reflected in the Decision—including whether a violation was found, the nature of the </w:t>
      </w:r>
      <w:r w:rsidRPr="00A31946">
        <w:rPr>
          <w:rFonts w:ascii="Arial" w:eastAsia="Open Sans" w:hAnsi="Arial" w:cs="Arial"/>
          <w:color w:val="000000"/>
          <w:sz w:val="22"/>
          <w:szCs w:val="22"/>
        </w:rPr>
        <w:lastRenderedPageBreak/>
        <w:t xml:space="preserve">Prohibited Conduct, and any sanctions imposed—is not.  SGC may disclose the outcome of the matter, including the summary of decision, to those parties or organizations with a need to know so that the outcome can be properly effectuated and/or understood. </w:t>
      </w:r>
    </w:p>
    <w:p w14:paraId="0C0E291B" w14:textId="77777777" w:rsidR="003A5780" w:rsidRPr="00A31946" w:rsidRDefault="003A5780" w:rsidP="003A5780">
      <w:pPr>
        <w:pBdr>
          <w:top w:val="nil"/>
          <w:left w:val="nil"/>
          <w:bottom w:val="nil"/>
          <w:right w:val="nil"/>
          <w:between w:val="nil"/>
        </w:pBdr>
        <w:ind w:left="720"/>
        <w:jc w:val="both"/>
        <w:rPr>
          <w:rFonts w:ascii="Arial" w:eastAsia="Open Sans" w:hAnsi="Arial" w:cs="Arial"/>
          <w:color w:val="000000"/>
          <w:sz w:val="22"/>
          <w:szCs w:val="22"/>
        </w:rPr>
      </w:pPr>
    </w:p>
    <w:p w14:paraId="164BA99B" w14:textId="5068E472" w:rsidR="003A5780" w:rsidRPr="00A31946" w:rsidRDefault="003A5780" w:rsidP="00B14C09">
      <w:pPr>
        <w:pStyle w:val="NormalWeb"/>
        <w:numPr>
          <w:ilvl w:val="1"/>
          <w:numId w:val="1"/>
        </w:numPr>
        <w:spacing w:before="0" w:beforeAutospacing="0" w:after="0" w:afterAutospacing="0"/>
        <w:ind w:hanging="720"/>
        <w:textAlignment w:val="baseline"/>
        <w:rPr>
          <w:rFonts w:ascii="Arial" w:eastAsia="Open Sans" w:hAnsi="Arial" w:cs="Arial"/>
          <w:color w:val="000000"/>
          <w:sz w:val="22"/>
          <w:szCs w:val="22"/>
        </w:rPr>
      </w:pPr>
      <w:r w:rsidRPr="00A31946">
        <w:rPr>
          <w:rFonts w:ascii="Arial" w:eastAsia="Open Sans" w:hAnsi="Arial" w:cs="Arial"/>
          <w:color w:val="000000"/>
          <w:sz w:val="22"/>
          <w:szCs w:val="22"/>
        </w:rPr>
        <w:t>Additionally, s</w:t>
      </w:r>
      <w:r>
        <w:rPr>
          <w:rFonts w:ascii="Arial" w:eastAsia="Open Sans" w:hAnsi="Arial" w:cs="Arial"/>
          <w:color w:val="000000"/>
          <w:sz w:val="22"/>
          <w:szCs w:val="22"/>
        </w:rPr>
        <w:t xml:space="preserve">ubject to the Abuse of Process </w:t>
      </w:r>
      <w:r w:rsidRPr="00A31946">
        <w:rPr>
          <w:rFonts w:ascii="Arial" w:eastAsia="Open Sans" w:hAnsi="Arial" w:cs="Arial"/>
          <w:color w:val="000000"/>
          <w:sz w:val="22"/>
          <w:szCs w:val="22"/>
        </w:rPr>
        <w:t xml:space="preserve">(including the prohibition on identifying an </w:t>
      </w:r>
      <w:r>
        <w:rPr>
          <w:rFonts w:ascii="Arial" w:hAnsi="Arial" w:cs="Arial"/>
          <w:sz w:val="22"/>
          <w:szCs w:val="22"/>
        </w:rPr>
        <w:t>Affected Party</w:t>
      </w:r>
      <w:r w:rsidRPr="00A31946">
        <w:rPr>
          <w:rFonts w:ascii="Arial" w:eastAsia="Open Sans" w:hAnsi="Arial" w:cs="Arial"/>
          <w:color w:val="000000"/>
          <w:sz w:val="22"/>
          <w:szCs w:val="22"/>
        </w:rPr>
        <w:t xml:space="preserve">), the SGC does not impose any restrictions on an </w:t>
      </w:r>
      <w:r>
        <w:rPr>
          <w:rFonts w:ascii="Arial" w:hAnsi="Arial" w:cs="Arial"/>
          <w:sz w:val="22"/>
          <w:szCs w:val="22"/>
        </w:rPr>
        <w:t>Affected Party</w:t>
      </w:r>
      <w:r w:rsidRPr="00A31946">
        <w:rPr>
          <w:rFonts w:ascii="Arial" w:eastAsia="Open Sans" w:hAnsi="Arial" w:cs="Arial"/>
          <w:color w:val="000000"/>
          <w:sz w:val="22"/>
          <w:szCs w:val="22"/>
        </w:rPr>
        <w:t>’s or Respondent’s ability to discuss the incident, their participation in the SGC’s process, or the outcome of that process. If any person or entity misrepresents the process, the underlying facts, or the outcome of a matter, SGC reserves the right to publicly correct the record.</w:t>
      </w:r>
    </w:p>
    <w:p w14:paraId="6FB66D02" w14:textId="77777777" w:rsidR="003A5780" w:rsidRPr="00A31946" w:rsidRDefault="003A5780" w:rsidP="003A5780">
      <w:pPr>
        <w:pBdr>
          <w:top w:val="nil"/>
          <w:left w:val="nil"/>
          <w:bottom w:val="nil"/>
          <w:right w:val="nil"/>
          <w:between w:val="nil"/>
        </w:pBdr>
        <w:ind w:left="709" w:hanging="709"/>
        <w:jc w:val="both"/>
        <w:rPr>
          <w:rFonts w:ascii="Arial" w:eastAsia="Open Sans" w:hAnsi="Arial" w:cs="Arial"/>
          <w:color w:val="000000"/>
          <w:sz w:val="22"/>
          <w:szCs w:val="22"/>
        </w:rPr>
      </w:pPr>
    </w:p>
    <w:p w14:paraId="4480CD6D" w14:textId="73377D1D" w:rsidR="003A5780" w:rsidRPr="00A31946" w:rsidRDefault="003A5780" w:rsidP="00B14C09">
      <w:pPr>
        <w:pStyle w:val="NormalWeb"/>
        <w:numPr>
          <w:ilvl w:val="1"/>
          <w:numId w:val="1"/>
        </w:numPr>
        <w:spacing w:before="0" w:beforeAutospacing="0" w:after="0" w:afterAutospacing="0"/>
        <w:ind w:hanging="720"/>
        <w:textAlignment w:val="baseline"/>
        <w:rPr>
          <w:rFonts w:ascii="Arial" w:eastAsia="Open Sans" w:hAnsi="Arial" w:cs="Arial"/>
          <w:color w:val="000000"/>
          <w:sz w:val="22"/>
          <w:szCs w:val="22"/>
        </w:rPr>
      </w:pPr>
      <w:r w:rsidRPr="00A31946">
        <w:rPr>
          <w:rFonts w:ascii="Arial" w:eastAsia="Open Sans" w:hAnsi="Arial" w:cs="Arial"/>
          <w:color w:val="000000"/>
          <w:sz w:val="22"/>
          <w:szCs w:val="22"/>
        </w:rPr>
        <w:t xml:space="preserve">SGC may maintain a </w:t>
      </w:r>
      <w:proofErr w:type="gramStart"/>
      <w:r w:rsidRPr="00A31946">
        <w:rPr>
          <w:rFonts w:ascii="Arial" w:eastAsia="Open Sans" w:hAnsi="Arial" w:cs="Arial"/>
          <w:color w:val="000000"/>
          <w:sz w:val="22"/>
          <w:szCs w:val="22"/>
        </w:rPr>
        <w:t>publicly-available</w:t>
      </w:r>
      <w:proofErr w:type="gramEnd"/>
      <w:r w:rsidRPr="00A31946">
        <w:rPr>
          <w:rFonts w:ascii="Arial" w:eastAsia="Open Sans" w:hAnsi="Arial" w:cs="Arial"/>
          <w:color w:val="000000"/>
          <w:sz w:val="22"/>
          <w:szCs w:val="22"/>
        </w:rPr>
        <w:t xml:space="preserve"> searchable database of Participants who have been sanctioned by or whose eligibility has in some way been restricted by SGC.</w:t>
      </w:r>
    </w:p>
    <w:p w14:paraId="503917B0" w14:textId="77777777" w:rsidR="00943749" w:rsidRDefault="00943749"/>
    <w:sectPr w:rsidR="00943749">
      <w:headerReference w:type="default" r:id="rId1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end Tuck NG (SPORT)" w:date="2023-03-03T09:25:00Z" w:initials="KTN(">
    <w:p w14:paraId="743BAE7E" w14:textId="77777777" w:rsidR="005F6418" w:rsidRDefault="005F6418" w:rsidP="00BF52C3">
      <w:pPr>
        <w:pStyle w:val="CommentText"/>
      </w:pPr>
      <w:r>
        <w:rPr>
          <w:rStyle w:val="CommentReference"/>
        </w:rPr>
        <w:annotationRef/>
      </w:r>
      <w:r>
        <w:t>Addressed in 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3BAE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C3B81" w16cex:dateUtc="2023-03-03T0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3BAE7E" w16cid:durableId="27AC3B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915C9" w14:textId="77777777" w:rsidR="00F23E98" w:rsidRDefault="00F23E98" w:rsidP="00943749">
      <w:r>
        <w:separator/>
      </w:r>
    </w:p>
  </w:endnote>
  <w:endnote w:type="continuationSeparator" w:id="0">
    <w:p w14:paraId="521BC302" w14:textId="77777777" w:rsidR="00F23E98" w:rsidRDefault="00F23E98" w:rsidP="00943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BD6AA" w14:textId="77777777" w:rsidR="00F23E98" w:rsidRDefault="00F23E98" w:rsidP="00943749">
      <w:r>
        <w:separator/>
      </w:r>
    </w:p>
  </w:footnote>
  <w:footnote w:type="continuationSeparator" w:id="0">
    <w:p w14:paraId="7414D764" w14:textId="77777777" w:rsidR="00F23E98" w:rsidRDefault="00F23E98" w:rsidP="00943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7842" w14:textId="1817852A" w:rsidR="00943749" w:rsidRDefault="00943749" w:rsidP="00943749">
    <w:pPr>
      <w:pStyle w:val="Header"/>
      <w:jc w:val="center"/>
    </w:pPr>
    <w:r>
      <w:rPr>
        <w:noProof/>
        <w:lang w:eastAsia="en-GB"/>
      </w:rPr>
      <w:drawing>
        <wp:inline distT="0" distB="0" distL="0" distR="0" wp14:anchorId="595C6ADB" wp14:editId="497C4227">
          <wp:extent cx="852170" cy="852170"/>
          <wp:effectExtent l="0" t="0" r="11430" b="1143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U-LOGO-RGB-WEB-ONLY-1600px.png"/>
                  <pic:cNvPicPr/>
                </pic:nvPicPr>
                <pic:blipFill>
                  <a:blip r:embed="rId1">
                    <a:extLst>
                      <a:ext uri="{28A0092B-C50C-407E-A947-70E740481C1C}">
                        <a14:useLocalDpi xmlns:a14="http://schemas.microsoft.com/office/drawing/2010/main" val="0"/>
                      </a:ext>
                    </a:extLst>
                  </a:blip>
                  <a:stretch>
                    <a:fillRect/>
                  </a:stretch>
                </pic:blipFill>
                <pic:spPr>
                  <a:xfrm>
                    <a:off x="0" y="0"/>
                    <a:ext cx="852170" cy="8521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792"/>
    <w:multiLevelType w:val="multilevel"/>
    <w:tmpl w:val="CA98B93C"/>
    <w:lvl w:ilvl="0">
      <w:start w:val="1"/>
      <w:numFmt w:val="lowerLetter"/>
      <w:lvlText w:val="%1)"/>
      <w:lvlJc w:val="left"/>
      <w:pPr>
        <w:tabs>
          <w:tab w:val="num" w:pos="1080"/>
        </w:tabs>
        <w:ind w:left="1080" w:hanging="360"/>
      </w:pPr>
      <w:rPr>
        <w:rFonts w:hint="default"/>
        <w:sz w:val="22"/>
        <w:szCs w:val="22"/>
      </w:rPr>
    </w:lvl>
    <w:lvl w:ilvl="1">
      <w:start w:val="3"/>
      <w:numFmt w:val="decimal"/>
      <w:lvlText w:val="%2."/>
      <w:lvlJc w:val="left"/>
      <w:pPr>
        <w:ind w:left="1800" w:hanging="360"/>
      </w:pPr>
      <w:rPr>
        <w:rFonts w:hint="default"/>
        <w:color w:val="000000"/>
      </w:rPr>
    </w:lvl>
    <w:lvl w:ilvl="2">
      <w:start w:val="3"/>
      <w:numFmt w:val="bullet"/>
      <w:lvlText w:val="-"/>
      <w:lvlJc w:val="left"/>
      <w:pPr>
        <w:ind w:left="2520" w:hanging="360"/>
      </w:pPr>
      <w:rPr>
        <w:rFonts w:ascii="Arial" w:eastAsia="Times New Roman" w:hAnsi="Arial" w:cs="Arial" w:hint="default"/>
      </w:rPr>
    </w:lvl>
    <w:lvl w:ilvl="3">
      <w:start w:val="1"/>
      <w:numFmt w:val="lowerLetter"/>
      <w:lvlText w:val="%4)"/>
      <w:lvlJc w:val="left"/>
      <w:pPr>
        <w:ind w:left="3240" w:hanging="360"/>
      </w:pPr>
      <w:rPr>
        <w:rFonts w:hint="default"/>
      </w:rPr>
    </w:lvl>
    <w:lvl w:ilvl="4">
      <w:start w:val="1"/>
      <w:numFmt w:val="upperLetter"/>
      <w:lvlText w:val="%5)"/>
      <w:lvlJc w:val="left"/>
      <w:pPr>
        <w:ind w:left="3960" w:hanging="360"/>
      </w:pPr>
      <w:rPr>
        <w:rFonts w:hint="default"/>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4310482"/>
    <w:multiLevelType w:val="multilevel"/>
    <w:tmpl w:val="4DF8A6D0"/>
    <w:lvl w:ilvl="0">
      <w:start w:val="1"/>
      <w:numFmt w:val="lowerLetter"/>
      <w:lvlText w:val="%1)"/>
      <w:lvlJc w:val="left"/>
      <w:pPr>
        <w:tabs>
          <w:tab w:val="num" w:pos="1080"/>
        </w:tabs>
        <w:ind w:left="1080" w:hanging="360"/>
      </w:pPr>
      <w:rPr>
        <w:rFonts w:hint="default"/>
        <w:sz w:val="20"/>
      </w:rPr>
    </w:lvl>
    <w:lvl w:ilvl="1">
      <w:start w:val="3"/>
      <w:numFmt w:val="decimal"/>
      <w:lvlText w:val="%2."/>
      <w:lvlJc w:val="left"/>
      <w:pPr>
        <w:ind w:left="1800" w:hanging="360"/>
      </w:pPr>
      <w:rPr>
        <w:rFonts w:hint="default"/>
        <w:color w:val="000000"/>
      </w:rPr>
    </w:lvl>
    <w:lvl w:ilvl="2">
      <w:start w:val="3"/>
      <w:numFmt w:val="bullet"/>
      <w:lvlText w:val="-"/>
      <w:lvlJc w:val="left"/>
      <w:pPr>
        <w:ind w:left="2520" w:hanging="360"/>
      </w:pPr>
      <w:rPr>
        <w:rFonts w:ascii="Arial" w:eastAsia="Times New Roman" w:hAnsi="Arial" w:cs="Arial" w:hint="default"/>
      </w:rPr>
    </w:lvl>
    <w:lvl w:ilvl="3">
      <w:start w:val="1"/>
      <w:numFmt w:val="lowerLetter"/>
      <w:lvlText w:val="%4)"/>
      <w:lvlJc w:val="left"/>
      <w:pPr>
        <w:ind w:left="3240" w:hanging="360"/>
      </w:pPr>
      <w:rPr>
        <w:rFonts w:hint="default"/>
      </w:rPr>
    </w:lvl>
    <w:lvl w:ilvl="4">
      <w:start w:val="1"/>
      <w:numFmt w:val="upperLetter"/>
      <w:lvlText w:val="%5)"/>
      <w:lvlJc w:val="left"/>
      <w:pPr>
        <w:ind w:left="3960" w:hanging="360"/>
      </w:pPr>
      <w:rPr>
        <w:rFonts w:hint="default"/>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F363FFD"/>
    <w:multiLevelType w:val="multilevel"/>
    <w:tmpl w:val="4DF8A6D0"/>
    <w:lvl w:ilvl="0">
      <w:start w:val="1"/>
      <w:numFmt w:val="lowerLetter"/>
      <w:lvlText w:val="%1)"/>
      <w:lvlJc w:val="left"/>
      <w:pPr>
        <w:tabs>
          <w:tab w:val="num" w:pos="1080"/>
        </w:tabs>
        <w:ind w:left="1080" w:hanging="360"/>
      </w:pPr>
      <w:rPr>
        <w:rFonts w:hint="default"/>
        <w:sz w:val="20"/>
      </w:rPr>
    </w:lvl>
    <w:lvl w:ilvl="1">
      <w:start w:val="3"/>
      <w:numFmt w:val="decimal"/>
      <w:lvlText w:val="%2."/>
      <w:lvlJc w:val="left"/>
      <w:pPr>
        <w:ind w:left="1800" w:hanging="360"/>
      </w:pPr>
      <w:rPr>
        <w:rFonts w:hint="default"/>
        <w:color w:val="000000"/>
      </w:rPr>
    </w:lvl>
    <w:lvl w:ilvl="2">
      <w:start w:val="3"/>
      <w:numFmt w:val="bullet"/>
      <w:lvlText w:val="-"/>
      <w:lvlJc w:val="left"/>
      <w:pPr>
        <w:ind w:left="2520" w:hanging="360"/>
      </w:pPr>
      <w:rPr>
        <w:rFonts w:ascii="Arial" w:eastAsia="Times New Roman" w:hAnsi="Arial" w:cs="Arial" w:hint="default"/>
      </w:rPr>
    </w:lvl>
    <w:lvl w:ilvl="3">
      <w:start w:val="1"/>
      <w:numFmt w:val="lowerLetter"/>
      <w:lvlText w:val="%4)"/>
      <w:lvlJc w:val="left"/>
      <w:pPr>
        <w:ind w:left="3240" w:hanging="360"/>
      </w:pPr>
      <w:rPr>
        <w:rFonts w:hint="default"/>
      </w:rPr>
    </w:lvl>
    <w:lvl w:ilvl="4">
      <w:start w:val="1"/>
      <w:numFmt w:val="upperLetter"/>
      <w:lvlText w:val="%5)"/>
      <w:lvlJc w:val="left"/>
      <w:pPr>
        <w:ind w:left="3960" w:hanging="360"/>
      </w:pPr>
      <w:rPr>
        <w:rFonts w:hint="default"/>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1C14F56"/>
    <w:multiLevelType w:val="multilevel"/>
    <w:tmpl w:val="1AD22A1C"/>
    <w:lvl w:ilvl="0">
      <w:start w:val="8"/>
      <w:numFmt w:val="decimal"/>
      <w:lvlText w:val="%1."/>
      <w:lvlJc w:val="left"/>
      <w:pPr>
        <w:ind w:left="720" w:hanging="360"/>
      </w:pPr>
      <w:rPr>
        <w:rFonts w:hint="default"/>
      </w:rPr>
    </w:lvl>
    <w:lvl w:ilvl="1">
      <w:start w:val="1"/>
      <w:numFmt w:val="decimal"/>
      <w:lvlText w:val="%1.%2."/>
      <w:lvlJc w:val="left"/>
      <w:pPr>
        <w:ind w:left="720" w:hanging="360"/>
      </w:pPr>
      <w:rPr>
        <w:rFonts w:hint="default"/>
        <w:b w:val="0"/>
        <w:i w:val="0"/>
      </w:rPr>
    </w:lvl>
    <w:lvl w:ilvl="2">
      <w:start w:val="1"/>
      <w:numFmt w:val="lowerLetter"/>
      <w:lvlText w:val="%3."/>
      <w:lvlJc w:val="left"/>
      <w:pPr>
        <w:ind w:left="1080" w:hanging="720"/>
      </w:pPr>
      <w:rPr>
        <w:rFonts w:hint="default"/>
        <w:b w:val="0"/>
        <w:i w:val="0"/>
      </w:rPr>
    </w:lvl>
    <w:lvl w:ilvl="3">
      <w:start w:val="1"/>
      <w:numFmt w:val="lowerRoman"/>
      <w:lvlText w:val="%4."/>
      <w:lvlJc w:val="righ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4" w15:restartNumberingAfterBreak="0">
    <w:nsid w:val="1FA778DA"/>
    <w:multiLevelType w:val="hybridMultilevel"/>
    <w:tmpl w:val="2EF01D7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0FA4BC0"/>
    <w:multiLevelType w:val="multilevel"/>
    <w:tmpl w:val="4DF8A6D0"/>
    <w:lvl w:ilvl="0">
      <w:start w:val="1"/>
      <w:numFmt w:val="lowerLetter"/>
      <w:lvlText w:val="%1)"/>
      <w:lvlJc w:val="left"/>
      <w:pPr>
        <w:tabs>
          <w:tab w:val="num" w:pos="1080"/>
        </w:tabs>
        <w:ind w:left="1080" w:hanging="360"/>
      </w:pPr>
      <w:rPr>
        <w:rFonts w:hint="default"/>
        <w:sz w:val="20"/>
      </w:rPr>
    </w:lvl>
    <w:lvl w:ilvl="1">
      <w:start w:val="3"/>
      <w:numFmt w:val="decimal"/>
      <w:lvlText w:val="%2."/>
      <w:lvlJc w:val="left"/>
      <w:pPr>
        <w:ind w:left="1800" w:hanging="360"/>
      </w:pPr>
      <w:rPr>
        <w:rFonts w:hint="default"/>
        <w:color w:val="000000"/>
      </w:rPr>
    </w:lvl>
    <w:lvl w:ilvl="2">
      <w:start w:val="3"/>
      <w:numFmt w:val="bullet"/>
      <w:lvlText w:val="-"/>
      <w:lvlJc w:val="left"/>
      <w:pPr>
        <w:ind w:left="2520" w:hanging="360"/>
      </w:pPr>
      <w:rPr>
        <w:rFonts w:ascii="Arial" w:eastAsia="Times New Roman" w:hAnsi="Arial" w:cs="Arial" w:hint="default"/>
      </w:rPr>
    </w:lvl>
    <w:lvl w:ilvl="3">
      <w:start w:val="1"/>
      <w:numFmt w:val="lowerLetter"/>
      <w:lvlText w:val="%4)"/>
      <w:lvlJc w:val="left"/>
      <w:pPr>
        <w:ind w:left="3240" w:hanging="360"/>
      </w:pPr>
      <w:rPr>
        <w:rFonts w:hint="default"/>
      </w:rPr>
    </w:lvl>
    <w:lvl w:ilvl="4">
      <w:start w:val="1"/>
      <w:numFmt w:val="upperLetter"/>
      <w:lvlText w:val="%5)"/>
      <w:lvlJc w:val="left"/>
      <w:pPr>
        <w:ind w:left="3960" w:hanging="360"/>
      </w:pPr>
      <w:rPr>
        <w:rFonts w:hint="default"/>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99A457C"/>
    <w:multiLevelType w:val="hybridMultilevel"/>
    <w:tmpl w:val="B1E88C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CFC7EF7"/>
    <w:multiLevelType w:val="multilevel"/>
    <w:tmpl w:val="4DF8A6D0"/>
    <w:lvl w:ilvl="0">
      <w:start w:val="1"/>
      <w:numFmt w:val="lowerLetter"/>
      <w:lvlText w:val="%1)"/>
      <w:lvlJc w:val="left"/>
      <w:pPr>
        <w:tabs>
          <w:tab w:val="num" w:pos="1080"/>
        </w:tabs>
        <w:ind w:left="1080" w:hanging="360"/>
      </w:pPr>
      <w:rPr>
        <w:rFonts w:hint="default"/>
        <w:sz w:val="20"/>
      </w:rPr>
    </w:lvl>
    <w:lvl w:ilvl="1">
      <w:start w:val="3"/>
      <w:numFmt w:val="decimal"/>
      <w:lvlText w:val="%2."/>
      <w:lvlJc w:val="left"/>
      <w:pPr>
        <w:ind w:left="1800" w:hanging="360"/>
      </w:pPr>
      <w:rPr>
        <w:rFonts w:hint="default"/>
        <w:color w:val="000000"/>
      </w:rPr>
    </w:lvl>
    <w:lvl w:ilvl="2">
      <w:start w:val="3"/>
      <w:numFmt w:val="bullet"/>
      <w:lvlText w:val="-"/>
      <w:lvlJc w:val="left"/>
      <w:pPr>
        <w:ind w:left="2520" w:hanging="360"/>
      </w:pPr>
      <w:rPr>
        <w:rFonts w:ascii="Arial" w:eastAsia="Times New Roman" w:hAnsi="Arial" w:cs="Arial" w:hint="default"/>
      </w:rPr>
    </w:lvl>
    <w:lvl w:ilvl="3">
      <w:start w:val="1"/>
      <w:numFmt w:val="lowerLetter"/>
      <w:lvlText w:val="%4)"/>
      <w:lvlJc w:val="left"/>
      <w:pPr>
        <w:ind w:left="3240" w:hanging="360"/>
      </w:pPr>
      <w:rPr>
        <w:rFonts w:hint="default"/>
      </w:rPr>
    </w:lvl>
    <w:lvl w:ilvl="4">
      <w:start w:val="1"/>
      <w:numFmt w:val="upperLetter"/>
      <w:lvlText w:val="%5)"/>
      <w:lvlJc w:val="left"/>
      <w:pPr>
        <w:ind w:left="3960" w:hanging="360"/>
      </w:pPr>
      <w:rPr>
        <w:rFonts w:hint="default"/>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D26482A"/>
    <w:multiLevelType w:val="multilevel"/>
    <w:tmpl w:val="AD6EFFE2"/>
    <w:lvl w:ilvl="0">
      <w:start w:val="1"/>
      <w:numFmt w:val="decimal"/>
      <w:lvlText w:val="%1."/>
      <w:lvlJc w:val="left"/>
      <w:pPr>
        <w:ind w:left="360" w:hanging="360"/>
      </w:pPr>
      <w:rPr>
        <w:rFonts w:hint="default"/>
        <w:b/>
        <w:bCs/>
        <w:color w:val="000000"/>
      </w:rPr>
    </w:lvl>
    <w:lvl w:ilvl="1">
      <w:start w:val="1"/>
      <w:numFmt w:val="decimal"/>
      <w:isLgl/>
      <w:lvlText w:val="%1.%2"/>
      <w:lvlJc w:val="left"/>
      <w:pPr>
        <w:ind w:left="720" w:hanging="360"/>
      </w:pPr>
      <w:rPr>
        <w:rFonts w:hint="default"/>
        <w:i w:val="0"/>
        <w:iCs/>
        <w:sz w:val="22"/>
        <w:szCs w:val="22"/>
      </w:rPr>
    </w:lvl>
    <w:lvl w:ilvl="2">
      <w:start w:val="1"/>
      <w:numFmt w:val="lowerLetter"/>
      <w:lvlText w:val="%3)"/>
      <w:lvlJc w:val="lef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36F75466"/>
    <w:multiLevelType w:val="hybridMultilevel"/>
    <w:tmpl w:val="3A4AAA7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AAE6415"/>
    <w:multiLevelType w:val="multilevel"/>
    <w:tmpl w:val="87D0DEA8"/>
    <w:lvl w:ilvl="0">
      <w:start w:val="1"/>
      <w:numFmt w:val="lowerLetter"/>
      <w:lvlText w:val="%1)"/>
      <w:lvlJc w:val="left"/>
      <w:pPr>
        <w:ind w:left="1080" w:hanging="360"/>
      </w:pPr>
      <w:rPr>
        <w:rFonts w:hint="default"/>
        <w:color w:val="000000"/>
      </w:rPr>
    </w:lvl>
    <w:lvl w:ilvl="1">
      <w:start w:val="1"/>
      <w:numFmt w:val="decimal"/>
      <w:isLgl/>
      <w:lvlText w:val="%1.%2"/>
      <w:lvlJc w:val="left"/>
      <w:pPr>
        <w:ind w:left="1440" w:hanging="360"/>
      </w:pPr>
      <w:rPr>
        <w:rFonts w:hint="default"/>
      </w:rPr>
    </w:lvl>
    <w:lvl w:ilvl="2">
      <w:start w:val="1"/>
      <w:numFmt w:val="lowerLetter"/>
      <w:isLgl/>
      <w:lvlText w:val="%3)"/>
      <w:lvlJc w:val="left"/>
      <w:pPr>
        <w:ind w:left="2160" w:hanging="720"/>
      </w:pPr>
      <w:rPr>
        <w:rFonts w:ascii="Arial" w:eastAsia="Open Sans" w:hAnsi="Arial" w:cs="Arial"/>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527766D7"/>
    <w:multiLevelType w:val="multilevel"/>
    <w:tmpl w:val="67163938"/>
    <w:lvl w:ilvl="0">
      <w:start w:val="1"/>
      <w:numFmt w:val="bullet"/>
      <w:lvlText w:val=""/>
      <w:lvlJc w:val="left"/>
      <w:pPr>
        <w:tabs>
          <w:tab w:val="num" w:pos="1080"/>
        </w:tabs>
        <w:ind w:left="1080" w:hanging="360"/>
      </w:pPr>
      <w:rPr>
        <w:rFonts w:ascii="Symbol" w:hAnsi="Symbol" w:hint="default"/>
        <w:sz w:val="20"/>
      </w:rPr>
    </w:lvl>
    <w:lvl w:ilvl="1">
      <w:start w:val="3"/>
      <w:numFmt w:val="decimal"/>
      <w:lvlText w:val="%2."/>
      <w:lvlJc w:val="left"/>
      <w:pPr>
        <w:ind w:left="1800" w:hanging="360"/>
      </w:pPr>
      <w:rPr>
        <w:rFonts w:hint="default"/>
        <w:color w:val="000000"/>
      </w:rPr>
    </w:lvl>
    <w:lvl w:ilvl="2">
      <w:start w:val="3"/>
      <w:numFmt w:val="bullet"/>
      <w:lvlText w:val="-"/>
      <w:lvlJc w:val="left"/>
      <w:pPr>
        <w:ind w:left="2520" w:hanging="360"/>
      </w:pPr>
      <w:rPr>
        <w:rFonts w:ascii="Arial" w:eastAsia="Times New Roman" w:hAnsi="Arial" w:cs="Arial" w:hint="default"/>
      </w:rPr>
    </w:lvl>
    <w:lvl w:ilvl="3">
      <w:start w:val="1"/>
      <w:numFmt w:val="lowerLetter"/>
      <w:lvlText w:val="%4)"/>
      <w:lvlJc w:val="left"/>
      <w:pPr>
        <w:ind w:left="3240" w:hanging="360"/>
      </w:pPr>
      <w:rPr>
        <w:rFonts w:hint="default"/>
      </w:rPr>
    </w:lvl>
    <w:lvl w:ilvl="4">
      <w:start w:val="1"/>
      <w:numFmt w:val="upperLetter"/>
      <w:lvlText w:val="%5)"/>
      <w:lvlJc w:val="left"/>
      <w:pPr>
        <w:ind w:left="3960" w:hanging="360"/>
      </w:pPr>
      <w:rPr>
        <w:rFonts w:hint="default"/>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52850761"/>
    <w:multiLevelType w:val="multilevel"/>
    <w:tmpl w:val="4DF8A6D0"/>
    <w:lvl w:ilvl="0">
      <w:start w:val="1"/>
      <w:numFmt w:val="lowerLetter"/>
      <w:lvlText w:val="%1)"/>
      <w:lvlJc w:val="left"/>
      <w:pPr>
        <w:tabs>
          <w:tab w:val="num" w:pos="1080"/>
        </w:tabs>
        <w:ind w:left="1080" w:hanging="360"/>
      </w:pPr>
      <w:rPr>
        <w:rFonts w:hint="default"/>
        <w:sz w:val="20"/>
      </w:rPr>
    </w:lvl>
    <w:lvl w:ilvl="1">
      <w:start w:val="3"/>
      <w:numFmt w:val="decimal"/>
      <w:lvlText w:val="%2."/>
      <w:lvlJc w:val="left"/>
      <w:pPr>
        <w:ind w:left="1800" w:hanging="360"/>
      </w:pPr>
      <w:rPr>
        <w:rFonts w:hint="default"/>
        <w:color w:val="000000"/>
      </w:rPr>
    </w:lvl>
    <w:lvl w:ilvl="2">
      <w:start w:val="3"/>
      <w:numFmt w:val="bullet"/>
      <w:lvlText w:val="-"/>
      <w:lvlJc w:val="left"/>
      <w:pPr>
        <w:ind w:left="2520" w:hanging="360"/>
      </w:pPr>
      <w:rPr>
        <w:rFonts w:ascii="Arial" w:eastAsia="Times New Roman" w:hAnsi="Arial" w:cs="Arial" w:hint="default"/>
      </w:rPr>
    </w:lvl>
    <w:lvl w:ilvl="3">
      <w:start w:val="1"/>
      <w:numFmt w:val="lowerLetter"/>
      <w:lvlText w:val="%4)"/>
      <w:lvlJc w:val="left"/>
      <w:pPr>
        <w:ind w:left="3240" w:hanging="360"/>
      </w:pPr>
      <w:rPr>
        <w:rFonts w:hint="default"/>
      </w:rPr>
    </w:lvl>
    <w:lvl w:ilvl="4">
      <w:start w:val="1"/>
      <w:numFmt w:val="upperLetter"/>
      <w:lvlText w:val="%5)"/>
      <w:lvlJc w:val="left"/>
      <w:pPr>
        <w:ind w:left="3960" w:hanging="360"/>
      </w:pPr>
      <w:rPr>
        <w:rFonts w:hint="default"/>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528D440D"/>
    <w:multiLevelType w:val="multilevel"/>
    <w:tmpl w:val="4DF8A6D0"/>
    <w:lvl w:ilvl="0">
      <w:start w:val="1"/>
      <w:numFmt w:val="lowerLetter"/>
      <w:lvlText w:val="%1)"/>
      <w:lvlJc w:val="left"/>
      <w:pPr>
        <w:tabs>
          <w:tab w:val="num" w:pos="1080"/>
        </w:tabs>
        <w:ind w:left="1080" w:hanging="360"/>
      </w:pPr>
      <w:rPr>
        <w:rFonts w:hint="default"/>
        <w:sz w:val="20"/>
      </w:rPr>
    </w:lvl>
    <w:lvl w:ilvl="1">
      <w:start w:val="3"/>
      <w:numFmt w:val="decimal"/>
      <w:lvlText w:val="%2."/>
      <w:lvlJc w:val="left"/>
      <w:pPr>
        <w:ind w:left="1800" w:hanging="360"/>
      </w:pPr>
      <w:rPr>
        <w:rFonts w:hint="default"/>
        <w:color w:val="000000"/>
      </w:rPr>
    </w:lvl>
    <w:lvl w:ilvl="2">
      <w:start w:val="3"/>
      <w:numFmt w:val="bullet"/>
      <w:lvlText w:val="-"/>
      <w:lvlJc w:val="left"/>
      <w:pPr>
        <w:ind w:left="2520" w:hanging="360"/>
      </w:pPr>
      <w:rPr>
        <w:rFonts w:ascii="Arial" w:eastAsia="Times New Roman" w:hAnsi="Arial" w:cs="Arial" w:hint="default"/>
      </w:rPr>
    </w:lvl>
    <w:lvl w:ilvl="3">
      <w:start w:val="1"/>
      <w:numFmt w:val="lowerLetter"/>
      <w:lvlText w:val="%4)"/>
      <w:lvlJc w:val="left"/>
      <w:pPr>
        <w:ind w:left="3240" w:hanging="360"/>
      </w:pPr>
      <w:rPr>
        <w:rFonts w:hint="default"/>
      </w:rPr>
    </w:lvl>
    <w:lvl w:ilvl="4">
      <w:start w:val="1"/>
      <w:numFmt w:val="upperLetter"/>
      <w:lvlText w:val="%5)"/>
      <w:lvlJc w:val="left"/>
      <w:pPr>
        <w:ind w:left="3960" w:hanging="360"/>
      </w:pPr>
      <w:rPr>
        <w:rFonts w:hint="default"/>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67F26CE7"/>
    <w:multiLevelType w:val="multilevel"/>
    <w:tmpl w:val="3CCA7D32"/>
    <w:lvl w:ilvl="0">
      <w:start w:val="7"/>
      <w:numFmt w:val="decimal"/>
      <w:lvlText w:val="%1"/>
      <w:lvlJc w:val="left"/>
      <w:pPr>
        <w:ind w:left="498" w:hanging="498"/>
      </w:pPr>
      <w:rPr>
        <w:rFonts w:eastAsia="Open Sans" w:hint="default"/>
        <w:color w:val="000000"/>
      </w:rPr>
    </w:lvl>
    <w:lvl w:ilvl="1">
      <w:start w:val="1"/>
      <w:numFmt w:val="decimal"/>
      <w:lvlText w:val="%1.%2"/>
      <w:lvlJc w:val="left"/>
      <w:pPr>
        <w:ind w:left="498" w:hanging="498"/>
      </w:pPr>
      <w:rPr>
        <w:rFonts w:eastAsia="Open Sans" w:hint="default"/>
        <w:color w:val="000000"/>
      </w:rPr>
    </w:lvl>
    <w:lvl w:ilvl="2">
      <w:start w:val="1"/>
      <w:numFmt w:val="decimal"/>
      <w:lvlText w:val="%1.%2.%3"/>
      <w:lvlJc w:val="left"/>
      <w:pPr>
        <w:ind w:left="720" w:hanging="720"/>
      </w:pPr>
      <w:rPr>
        <w:rFonts w:eastAsia="Open Sans" w:hint="default"/>
        <w:color w:val="000000"/>
      </w:rPr>
    </w:lvl>
    <w:lvl w:ilvl="3">
      <w:start w:val="1"/>
      <w:numFmt w:val="decimal"/>
      <w:lvlText w:val="%1.%2.%3.%4"/>
      <w:lvlJc w:val="left"/>
      <w:pPr>
        <w:ind w:left="720" w:hanging="720"/>
      </w:pPr>
      <w:rPr>
        <w:rFonts w:eastAsia="Open Sans" w:hint="default"/>
        <w:color w:val="000000"/>
      </w:rPr>
    </w:lvl>
    <w:lvl w:ilvl="4">
      <w:start w:val="1"/>
      <w:numFmt w:val="decimal"/>
      <w:lvlText w:val="%1.%2.%3.%4.%5"/>
      <w:lvlJc w:val="left"/>
      <w:pPr>
        <w:ind w:left="1080" w:hanging="1080"/>
      </w:pPr>
      <w:rPr>
        <w:rFonts w:eastAsia="Open Sans" w:hint="default"/>
        <w:color w:val="000000"/>
      </w:rPr>
    </w:lvl>
    <w:lvl w:ilvl="5">
      <w:start w:val="1"/>
      <w:numFmt w:val="decimal"/>
      <w:lvlText w:val="%1.%2.%3.%4.%5.%6"/>
      <w:lvlJc w:val="left"/>
      <w:pPr>
        <w:ind w:left="1080" w:hanging="1080"/>
      </w:pPr>
      <w:rPr>
        <w:rFonts w:eastAsia="Open Sans" w:hint="default"/>
        <w:color w:val="000000"/>
      </w:rPr>
    </w:lvl>
    <w:lvl w:ilvl="6">
      <w:start w:val="1"/>
      <w:numFmt w:val="decimal"/>
      <w:lvlText w:val="%1.%2.%3.%4.%5.%6.%7"/>
      <w:lvlJc w:val="left"/>
      <w:pPr>
        <w:ind w:left="1440" w:hanging="1440"/>
      </w:pPr>
      <w:rPr>
        <w:rFonts w:eastAsia="Open Sans" w:hint="default"/>
        <w:color w:val="000000"/>
      </w:rPr>
    </w:lvl>
    <w:lvl w:ilvl="7">
      <w:start w:val="1"/>
      <w:numFmt w:val="decimal"/>
      <w:lvlText w:val="%1.%2.%3.%4.%5.%6.%7.%8"/>
      <w:lvlJc w:val="left"/>
      <w:pPr>
        <w:ind w:left="1440" w:hanging="1440"/>
      </w:pPr>
      <w:rPr>
        <w:rFonts w:eastAsia="Open Sans" w:hint="default"/>
        <w:color w:val="000000"/>
      </w:rPr>
    </w:lvl>
    <w:lvl w:ilvl="8">
      <w:start w:val="1"/>
      <w:numFmt w:val="decimal"/>
      <w:lvlText w:val="%1.%2.%3.%4.%5.%6.%7.%8.%9"/>
      <w:lvlJc w:val="left"/>
      <w:pPr>
        <w:ind w:left="1800" w:hanging="1800"/>
      </w:pPr>
      <w:rPr>
        <w:rFonts w:eastAsia="Open Sans" w:hint="default"/>
        <w:color w:val="000000"/>
      </w:rPr>
    </w:lvl>
  </w:abstractNum>
  <w:abstractNum w:abstractNumId="15" w15:restartNumberingAfterBreak="0">
    <w:nsid w:val="689C6A6D"/>
    <w:multiLevelType w:val="multilevel"/>
    <w:tmpl w:val="4DF8A6D0"/>
    <w:lvl w:ilvl="0">
      <w:start w:val="1"/>
      <w:numFmt w:val="lowerLetter"/>
      <w:lvlText w:val="%1)"/>
      <w:lvlJc w:val="left"/>
      <w:pPr>
        <w:tabs>
          <w:tab w:val="num" w:pos="1080"/>
        </w:tabs>
        <w:ind w:left="1080" w:hanging="360"/>
      </w:pPr>
      <w:rPr>
        <w:rFonts w:hint="default"/>
        <w:sz w:val="20"/>
      </w:rPr>
    </w:lvl>
    <w:lvl w:ilvl="1">
      <w:start w:val="3"/>
      <w:numFmt w:val="decimal"/>
      <w:lvlText w:val="%2."/>
      <w:lvlJc w:val="left"/>
      <w:pPr>
        <w:ind w:left="1800" w:hanging="360"/>
      </w:pPr>
      <w:rPr>
        <w:rFonts w:hint="default"/>
        <w:color w:val="000000"/>
      </w:rPr>
    </w:lvl>
    <w:lvl w:ilvl="2">
      <w:start w:val="3"/>
      <w:numFmt w:val="bullet"/>
      <w:lvlText w:val="-"/>
      <w:lvlJc w:val="left"/>
      <w:pPr>
        <w:ind w:left="2520" w:hanging="360"/>
      </w:pPr>
      <w:rPr>
        <w:rFonts w:ascii="Arial" w:eastAsia="Times New Roman" w:hAnsi="Arial" w:cs="Arial" w:hint="default"/>
      </w:rPr>
    </w:lvl>
    <w:lvl w:ilvl="3">
      <w:start w:val="1"/>
      <w:numFmt w:val="lowerLetter"/>
      <w:lvlText w:val="%4)"/>
      <w:lvlJc w:val="left"/>
      <w:pPr>
        <w:ind w:left="3240" w:hanging="360"/>
      </w:pPr>
      <w:rPr>
        <w:rFonts w:hint="default"/>
      </w:rPr>
    </w:lvl>
    <w:lvl w:ilvl="4">
      <w:start w:val="1"/>
      <w:numFmt w:val="upperLetter"/>
      <w:lvlText w:val="%5)"/>
      <w:lvlJc w:val="left"/>
      <w:pPr>
        <w:ind w:left="3960" w:hanging="360"/>
      </w:pPr>
      <w:rPr>
        <w:rFonts w:hint="default"/>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77030E7E"/>
    <w:multiLevelType w:val="multilevel"/>
    <w:tmpl w:val="4DF8A6D0"/>
    <w:lvl w:ilvl="0">
      <w:start w:val="1"/>
      <w:numFmt w:val="lowerLetter"/>
      <w:lvlText w:val="%1)"/>
      <w:lvlJc w:val="left"/>
      <w:pPr>
        <w:tabs>
          <w:tab w:val="num" w:pos="1080"/>
        </w:tabs>
        <w:ind w:left="1080" w:hanging="360"/>
      </w:pPr>
      <w:rPr>
        <w:rFonts w:hint="default"/>
        <w:sz w:val="20"/>
      </w:rPr>
    </w:lvl>
    <w:lvl w:ilvl="1">
      <w:start w:val="3"/>
      <w:numFmt w:val="decimal"/>
      <w:lvlText w:val="%2."/>
      <w:lvlJc w:val="left"/>
      <w:pPr>
        <w:ind w:left="1800" w:hanging="360"/>
      </w:pPr>
      <w:rPr>
        <w:rFonts w:hint="default"/>
        <w:color w:val="000000"/>
      </w:rPr>
    </w:lvl>
    <w:lvl w:ilvl="2">
      <w:start w:val="3"/>
      <w:numFmt w:val="bullet"/>
      <w:lvlText w:val="-"/>
      <w:lvlJc w:val="left"/>
      <w:pPr>
        <w:ind w:left="2520" w:hanging="360"/>
      </w:pPr>
      <w:rPr>
        <w:rFonts w:ascii="Arial" w:eastAsia="Times New Roman" w:hAnsi="Arial" w:cs="Arial" w:hint="default"/>
      </w:rPr>
    </w:lvl>
    <w:lvl w:ilvl="3">
      <w:start w:val="1"/>
      <w:numFmt w:val="lowerLetter"/>
      <w:lvlText w:val="%4)"/>
      <w:lvlJc w:val="left"/>
      <w:pPr>
        <w:ind w:left="3240" w:hanging="360"/>
      </w:pPr>
      <w:rPr>
        <w:rFonts w:hint="default"/>
      </w:rPr>
    </w:lvl>
    <w:lvl w:ilvl="4">
      <w:start w:val="1"/>
      <w:numFmt w:val="upperLetter"/>
      <w:lvlText w:val="%5)"/>
      <w:lvlJc w:val="left"/>
      <w:pPr>
        <w:ind w:left="3960" w:hanging="360"/>
      </w:pPr>
      <w:rPr>
        <w:rFonts w:hint="default"/>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7EFA2230"/>
    <w:multiLevelType w:val="multilevel"/>
    <w:tmpl w:val="6C5A44F0"/>
    <w:lvl w:ilvl="0">
      <w:start w:val="7"/>
      <w:numFmt w:val="decimal"/>
      <w:lvlText w:val="%1"/>
      <w:lvlJc w:val="left"/>
      <w:pPr>
        <w:ind w:left="498" w:hanging="498"/>
      </w:pPr>
      <w:rPr>
        <w:rFonts w:hint="default"/>
        <w:sz w:val="22"/>
      </w:rPr>
    </w:lvl>
    <w:lvl w:ilvl="1">
      <w:start w:val="1"/>
      <w:numFmt w:val="decimal"/>
      <w:lvlText w:val="%1.%2"/>
      <w:lvlJc w:val="left"/>
      <w:pPr>
        <w:ind w:left="498" w:hanging="498"/>
      </w:pPr>
      <w:rPr>
        <w:rFonts w:hint="default"/>
        <w:i w:val="0"/>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num w:numId="1" w16cid:durableId="430245799">
    <w:abstractNumId w:val="8"/>
  </w:num>
  <w:num w:numId="2" w16cid:durableId="1010761849">
    <w:abstractNumId w:val="3"/>
  </w:num>
  <w:num w:numId="3" w16cid:durableId="1478956523">
    <w:abstractNumId w:val="0"/>
  </w:num>
  <w:num w:numId="4" w16cid:durableId="2097511743">
    <w:abstractNumId w:val="2"/>
  </w:num>
  <w:num w:numId="5" w16cid:durableId="706150986">
    <w:abstractNumId w:val="12"/>
  </w:num>
  <w:num w:numId="6" w16cid:durableId="2103986746">
    <w:abstractNumId w:val="5"/>
  </w:num>
  <w:num w:numId="7" w16cid:durableId="1374496863">
    <w:abstractNumId w:val="7"/>
  </w:num>
  <w:num w:numId="8" w16cid:durableId="176577251">
    <w:abstractNumId w:val="15"/>
  </w:num>
  <w:num w:numId="9" w16cid:durableId="316958078">
    <w:abstractNumId w:val="17"/>
  </w:num>
  <w:num w:numId="10" w16cid:durableId="1497765813">
    <w:abstractNumId w:val="13"/>
  </w:num>
  <w:num w:numId="11" w16cid:durableId="988171583">
    <w:abstractNumId w:val="14"/>
  </w:num>
  <w:num w:numId="12" w16cid:durableId="715349719">
    <w:abstractNumId w:val="1"/>
  </w:num>
  <w:num w:numId="13" w16cid:durableId="597175520">
    <w:abstractNumId w:val="9"/>
  </w:num>
  <w:num w:numId="14" w16cid:durableId="1493984233">
    <w:abstractNumId w:val="6"/>
  </w:num>
  <w:num w:numId="15" w16cid:durableId="505678663">
    <w:abstractNumId w:val="10"/>
  </w:num>
  <w:num w:numId="16" w16cid:durableId="1178885126">
    <w:abstractNumId w:val="4"/>
  </w:num>
  <w:num w:numId="17" w16cid:durableId="372965879">
    <w:abstractNumId w:val="16"/>
  </w:num>
  <w:num w:numId="18" w16cid:durableId="136139398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nd Tuck NG (SPORT)">
    <w15:presenceInfo w15:providerId="AD" w15:userId="S::NG_Kend_Tuck@sport.gov.sg::9a7cce40-c657-49ac-9a7a-d21d4b86ae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49"/>
    <w:rsid w:val="00007CEE"/>
    <w:rsid w:val="00124BB7"/>
    <w:rsid w:val="003A5780"/>
    <w:rsid w:val="003B7E58"/>
    <w:rsid w:val="00534B87"/>
    <w:rsid w:val="00551303"/>
    <w:rsid w:val="005F6418"/>
    <w:rsid w:val="00943749"/>
    <w:rsid w:val="00AF5E75"/>
    <w:rsid w:val="00B12C43"/>
    <w:rsid w:val="00B14C09"/>
    <w:rsid w:val="00C62FC8"/>
    <w:rsid w:val="00EA5B67"/>
    <w:rsid w:val="00EC2E3D"/>
    <w:rsid w:val="00F23E98"/>
    <w:rsid w:val="00F3359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21B4F"/>
  <w15:chartTrackingRefBased/>
  <w15:docId w15:val="{B17C127B-351D-4B05-B616-F1352BC6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749"/>
    <w:pPr>
      <w:spacing w:after="0" w:line="240" w:lineRule="auto"/>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3749"/>
    <w:pPr>
      <w:spacing w:before="100" w:beforeAutospacing="1" w:after="100" w:afterAutospacing="1"/>
    </w:pPr>
  </w:style>
  <w:style w:type="paragraph" w:styleId="ListParagraph">
    <w:name w:val="List Paragraph"/>
    <w:basedOn w:val="Normal"/>
    <w:link w:val="ListParagraphChar"/>
    <w:uiPriority w:val="34"/>
    <w:qFormat/>
    <w:rsid w:val="00943749"/>
    <w:pPr>
      <w:ind w:left="720"/>
    </w:pPr>
    <w:rPr>
      <w:rFonts w:ascii="Calibri" w:eastAsiaTheme="minorHAnsi" w:hAnsi="Calibri" w:cs="Calibri"/>
      <w:sz w:val="22"/>
      <w:szCs w:val="22"/>
    </w:rPr>
  </w:style>
  <w:style w:type="character" w:styleId="Hyperlink">
    <w:name w:val="Hyperlink"/>
    <w:basedOn w:val="DefaultParagraphFont"/>
    <w:uiPriority w:val="99"/>
    <w:unhideWhenUsed/>
    <w:rsid w:val="00943749"/>
    <w:rPr>
      <w:color w:val="0563C1" w:themeColor="hyperlink"/>
      <w:u w:val="single"/>
    </w:rPr>
  </w:style>
  <w:style w:type="character" w:customStyle="1" w:styleId="ListParagraphChar">
    <w:name w:val="List Paragraph Char"/>
    <w:basedOn w:val="DefaultParagraphFont"/>
    <w:link w:val="ListParagraph"/>
    <w:uiPriority w:val="34"/>
    <w:rsid w:val="00943749"/>
    <w:rPr>
      <w:rFonts w:ascii="Calibri" w:eastAsiaTheme="minorHAnsi" w:hAnsi="Calibri" w:cs="Calibri"/>
      <w:lang w:val="en-US" w:eastAsia="en-US"/>
    </w:rPr>
  </w:style>
  <w:style w:type="paragraph" w:styleId="Header">
    <w:name w:val="header"/>
    <w:basedOn w:val="Normal"/>
    <w:link w:val="HeaderChar"/>
    <w:uiPriority w:val="99"/>
    <w:unhideWhenUsed/>
    <w:rsid w:val="00943749"/>
    <w:pPr>
      <w:tabs>
        <w:tab w:val="center" w:pos="4513"/>
        <w:tab w:val="right" w:pos="9026"/>
      </w:tabs>
    </w:pPr>
  </w:style>
  <w:style w:type="character" w:customStyle="1" w:styleId="HeaderChar">
    <w:name w:val="Header Char"/>
    <w:basedOn w:val="DefaultParagraphFont"/>
    <w:link w:val="Header"/>
    <w:uiPriority w:val="99"/>
    <w:rsid w:val="00943749"/>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943749"/>
    <w:pPr>
      <w:tabs>
        <w:tab w:val="center" w:pos="4513"/>
        <w:tab w:val="right" w:pos="9026"/>
      </w:tabs>
    </w:pPr>
  </w:style>
  <w:style w:type="character" w:customStyle="1" w:styleId="FooterChar">
    <w:name w:val="Footer Char"/>
    <w:basedOn w:val="DefaultParagraphFont"/>
    <w:link w:val="Footer"/>
    <w:uiPriority w:val="99"/>
    <w:rsid w:val="00943749"/>
    <w:rPr>
      <w:rFonts w:ascii="Times New Roman" w:eastAsia="Times New Roman" w:hAnsi="Times New Roman" w:cs="Times New Roman"/>
      <w:sz w:val="24"/>
      <w:szCs w:val="24"/>
      <w:lang w:val="en-US" w:eastAsia="en-US"/>
    </w:rPr>
  </w:style>
  <w:style w:type="paragraph" w:styleId="Revision">
    <w:name w:val="Revision"/>
    <w:hidden/>
    <w:uiPriority w:val="99"/>
    <w:semiHidden/>
    <w:rsid w:val="00943749"/>
    <w:pPr>
      <w:spacing w:after="0" w:line="240" w:lineRule="auto"/>
    </w:pPr>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551303"/>
    <w:rPr>
      <w:sz w:val="16"/>
      <w:szCs w:val="16"/>
    </w:rPr>
  </w:style>
  <w:style w:type="paragraph" w:styleId="CommentText">
    <w:name w:val="annotation text"/>
    <w:basedOn w:val="Normal"/>
    <w:link w:val="CommentTextChar"/>
    <w:uiPriority w:val="99"/>
    <w:unhideWhenUsed/>
    <w:rsid w:val="00551303"/>
    <w:rPr>
      <w:sz w:val="20"/>
      <w:szCs w:val="20"/>
    </w:rPr>
  </w:style>
  <w:style w:type="character" w:customStyle="1" w:styleId="CommentTextChar">
    <w:name w:val="Comment Text Char"/>
    <w:basedOn w:val="DefaultParagraphFont"/>
    <w:link w:val="CommentText"/>
    <w:uiPriority w:val="99"/>
    <w:rsid w:val="00551303"/>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5F6418"/>
    <w:rPr>
      <w:b/>
      <w:bCs/>
    </w:rPr>
  </w:style>
  <w:style w:type="character" w:customStyle="1" w:styleId="CommentSubjectChar">
    <w:name w:val="Comment Subject Char"/>
    <w:basedOn w:val="CommentTextChar"/>
    <w:link w:val="CommentSubject"/>
    <w:uiPriority w:val="99"/>
    <w:semiHidden/>
    <w:rsid w:val="005F6418"/>
    <w:rPr>
      <w:rFonts w:ascii="Times New Roman" w:eastAsia="Times New Roman" w:hAnsi="Times New Roman"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2418</Words>
  <Characters>13786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 Tuck NG (SPORT)</dc:creator>
  <cp:keywords/>
  <dc:description/>
  <cp:lastModifiedBy>Sahadevan V.</cp:lastModifiedBy>
  <cp:revision>3</cp:revision>
  <cp:lastPrinted>2023-03-27T04:06:00Z</cp:lastPrinted>
  <dcterms:created xsi:type="dcterms:W3CDTF">2023-03-27T04:06:00Z</dcterms:created>
  <dcterms:modified xsi:type="dcterms:W3CDTF">2023-03-27T04:06:00Z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2023-03-03T00:51:09Z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7e8043c1-7030-4674-9a5e-0595812a3316</vt:lpwstr>
  </property>
  <property fmtid="{D5CDD505-2E9C-101B-9397-08002B2CF9AE}" pid="8" name="MSIP_Label_5434c4c7-833e-41e4-b0ab-cdb227a2f6f7_ContentBits">
    <vt:lpwstr>0</vt:lpwstr>
  </property>
</Properties>
</file>